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E9B" w:rsidRPr="00CE0C57" w:rsidRDefault="00095E9B" w:rsidP="00095E9B">
      <w:pPr>
        <w:ind w:right="46"/>
        <w:jc w:val="center"/>
        <w:rPr>
          <w:color w:val="000000"/>
          <w:sz w:val="24"/>
          <w:szCs w:val="24"/>
        </w:rPr>
      </w:pPr>
      <w:bookmarkStart w:id="0" w:name="_GoBack"/>
      <w:bookmarkEnd w:id="0"/>
      <w:r w:rsidRPr="007C79EA">
        <w:rPr>
          <w:b/>
          <w:color w:val="000000"/>
          <w:sz w:val="24"/>
          <w:szCs w:val="24"/>
        </w:rPr>
        <w:t>EDITAL</w:t>
      </w:r>
    </w:p>
    <w:p w:rsidR="00095E9B" w:rsidRPr="007C79EA" w:rsidRDefault="00095E9B" w:rsidP="00095E9B">
      <w:pPr>
        <w:spacing w:before="120" w:after="120"/>
        <w:jc w:val="center"/>
        <w:rPr>
          <w:b/>
          <w:color w:val="000000"/>
          <w:sz w:val="24"/>
          <w:szCs w:val="24"/>
        </w:rPr>
      </w:pPr>
      <w:r w:rsidRPr="007C79EA">
        <w:rPr>
          <w:b/>
          <w:color w:val="000000"/>
          <w:sz w:val="24"/>
          <w:szCs w:val="24"/>
        </w:rPr>
        <w:t xml:space="preserve">PREGÃO PRESENCIAL PARA REGISTRO DE PREÇOS </w:t>
      </w:r>
      <w:r>
        <w:rPr>
          <w:b/>
          <w:color w:val="000000"/>
          <w:sz w:val="24"/>
          <w:szCs w:val="24"/>
        </w:rPr>
        <w:t>Nº 070</w:t>
      </w:r>
      <w:r w:rsidRPr="007C79EA">
        <w:rPr>
          <w:b/>
          <w:color w:val="000000"/>
          <w:sz w:val="24"/>
          <w:szCs w:val="24"/>
        </w:rPr>
        <w:t>/2021</w:t>
      </w:r>
    </w:p>
    <w:p w:rsidR="00095E9B" w:rsidRPr="007C79EA" w:rsidRDefault="00095E9B" w:rsidP="00095E9B">
      <w:pPr>
        <w:spacing w:before="120" w:after="120"/>
        <w:jc w:val="center"/>
        <w:rPr>
          <w:b/>
          <w:color w:val="000000"/>
          <w:sz w:val="24"/>
          <w:szCs w:val="24"/>
        </w:rPr>
      </w:pPr>
      <w:r w:rsidRPr="007C79EA">
        <w:rPr>
          <w:b/>
          <w:color w:val="000000"/>
          <w:sz w:val="24"/>
          <w:szCs w:val="24"/>
        </w:rPr>
        <w:t xml:space="preserve">ATA DE REGISTRO DE PREÇOS </w:t>
      </w:r>
    </w:p>
    <w:p w:rsidR="00095E9B" w:rsidRDefault="00095E9B" w:rsidP="00095E9B">
      <w:pPr>
        <w:pStyle w:val="Cabealho"/>
        <w:keepNext/>
        <w:tabs>
          <w:tab w:val="clear" w:pos="4419"/>
          <w:tab w:val="clear" w:pos="8838"/>
        </w:tabs>
        <w:spacing w:line="360" w:lineRule="auto"/>
        <w:jc w:val="both"/>
        <w:rPr>
          <w:color w:val="000000"/>
          <w:sz w:val="24"/>
          <w:szCs w:val="24"/>
        </w:rPr>
      </w:pPr>
    </w:p>
    <w:p w:rsidR="00095E9B" w:rsidRPr="0007509C" w:rsidRDefault="00095E9B" w:rsidP="00095E9B">
      <w:pPr>
        <w:pStyle w:val="Cabealho"/>
        <w:keepNext/>
        <w:tabs>
          <w:tab w:val="clear" w:pos="4419"/>
          <w:tab w:val="clear" w:pos="8838"/>
        </w:tabs>
        <w:spacing w:line="360" w:lineRule="auto"/>
        <w:jc w:val="both"/>
        <w:rPr>
          <w:color w:val="000000"/>
          <w:sz w:val="24"/>
          <w:szCs w:val="24"/>
        </w:rPr>
      </w:pPr>
      <w:r>
        <w:rPr>
          <w:color w:val="000000"/>
          <w:sz w:val="24"/>
          <w:szCs w:val="24"/>
        </w:rPr>
        <w:t>Aos 16</w:t>
      </w:r>
      <w:r w:rsidRPr="00451664">
        <w:rPr>
          <w:color w:val="000000"/>
          <w:sz w:val="24"/>
          <w:szCs w:val="24"/>
        </w:rPr>
        <w:t xml:space="preserve"> dias do mês de </w:t>
      </w:r>
      <w:r>
        <w:rPr>
          <w:color w:val="000000"/>
          <w:sz w:val="24"/>
          <w:szCs w:val="24"/>
        </w:rPr>
        <w:t>dezembro</w:t>
      </w:r>
      <w:r w:rsidRPr="00451664">
        <w:rPr>
          <w:color w:val="000000"/>
          <w:sz w:val="24"/>
          <w:szCs w:val="24"/>
        </w:rPr>
        <w:t xml:space="preserve"> do ano de</w:t>
      </w:r>
      <w:r>
        <w:rPr>
          <w:color w:val="000000"/>
          <w:sz w:val="24"/>
          <w:szCs w:val="24"/>
        </w:rPr>
        <w:t xml:space="preserve"> 2021</w:t>
      </w:r>
      <w:r w:rsidRPr="00451664">
        <w:rPr>
          <w:color w:val="000000"/>
          <w:sz w:val="24"/>
          <w:szCs w:val="24"/>
        </w:rPr>
        <w:t>, na Comissão de Licitações e Compras, registram-se os preços da Empresa</w:t>
      </w:r>
      <w:r>
        <w:rPr>
          <w:color w:val="000000"/>
          <w:sz w:val="24"/>
          <w:szCs w:val="24"/>
        </w:rPr>
        <w:t xml:space="preserve"> </w:t>
      </w:r>
      <w:proofErr w:type="gramStart"/>
      <w:r>
        <w:rPr>
          <w:color w:val="000000"/>
          <w:sz w:val="24"/>
          <w:szCs w:val="24"/>
        </w:rPr>
        <w:t>M.A.</w:t>
      </w:r>
      <w:proofErr w:type="gramEnd"/>
      <w:r>
        <w:rPr>
          <w:color w:val="000000"/>
          <w:sz w:val="24"/>
          <w:szCs w:val="24"/>
        </w:rPr>
        <w:t>F WOROL LTDA -ME com sede em Nova Friburgo – RJ, na rua Farinha Filho, nº45, loja 41 – Bairro: Centro</w:t>
      </w:r>
      <w:r w:rsidRPr="00451664">
        <w:rPr>
          <w:color w:val="000000"/>
          <w:sz w:val="24"/>
          <w:szCs w:val="24"/>
        </w:rPr>
        <w:t xml:space="preserve">, inscrita no CNPJ sob o nº </w:t>
      </w:r>
      <w:r>
        <w:rPr>
          <w:color w:val="000000"/>
          <w:sz w:val="24"/>
          <w:szCs w:val="24"/>
        </w:rPr>
        <w:t>13.267.504/0001-14</w:t>
      </w:r>
      <w:r w:rsidRPr="00451664">
        <w:rPr>
          <w:color w:val="000000"/>
          <w:sz w:val="24"/>
          <w:szCs w:val="24"/>
        </w:rPr>
        <w:t>, neste ato representada pelo seu</w:t>
      </w:r>
      <w:r>
        <w:rPr>
          <w:color w:val="000000"/>
          <w:sz w:val="24"/>
          <w:szCs w:val="24"/>
        </w:rPr>
        <w:t xml:space="preserve"> Maurício de Souza Rodrigues</w:t>
      </w:r>
      <w:r w:rsidRPr="00451664">
        <w:rPr>
          <w:color w:val="000000"/>
          <w:sz w:val="24"/>
          <w:szCs w:val="24"/>
        </w:rPr>
        <w:t xml:space="preserve">, portador da carteira de Identidade nº </w:t>
      </w:r>
      <w:r>
        <w:rPr>
          <w:color w:val="000000"/>
          <w:sz w:val="24"/>
          <w:szCs w:val="24"/>
        </w:rPr>
        <w:t>120256680</w:t>
      </w:r>
      <w:r w:rsidRPr="00451664">
        <w:rPr>
          <w:color w:val="000000"/>
          <w:sz w:val="24"/>
          <w:szCs w:val="24"/>
        </w:rPr>
        <w:t xml:space="preserve">, órgão expedidor </w:t>
      </w:r>
      <w:proofErr w:type="spellStart"/>
      <w:r>
        <w:rPr>
          <w:color w:val="000000"/>
          <w:sz w:val="24"/>
          <w:szCs w:val="24"/>
        </w:rPr>
        <w:t>detran</w:t>
      </w:r>
      <w:proofErr w:type="spellEnd"/>
      <w:r w:rsidRPr="00451664">
        <w:rPr>
          <w:color w:val="000000"/>
          <w:sz w:val="24"/>
          <w:szCs w:val="24"/>
        </w:rPr>
        <w:t>, CPF nº</w:t>
      </w:r>
      <w:r>
        <w:rPr>
          <w:color w:val="000000"/>
          <w:sz w:val="24"/>
          <w:szCs w:val="24"/>
        </w:rPr>
        <w:t>086.738.467-06</w:t>
      </w:r>
      <w:r w:rsidRPr="00451664">
        <w:rPr>
          <w:color w:val="000000"/>
          <w:sz w:val="24"/>
          <w:szCs w:val="24"/>
        </w:rPr>
        <w:t xml:space="preserve">. </w:t>
      </w:r>
      <w:r w:rsidRPr="00130F33">
        <w:rPr>
          <w:sz w:val="24"/>
          <w:szCs w:val="24"/>
        </w:rPr>
        <w:t xml:space="preserve">Constitui objeto desta Licitação o Registro de eventual e futura </w:t>
      </w:r>
      <w:r w:rsidRPr="00130F33">
        <w:rPr>
          <w:sz w:val="24"/>
        </w:rPr>
        <w:t>contratação de empresa para fornecimento de gases medicinais e locação de concentrador de Oxigênio, mediante o Sistema de Registro de Preços, a fim de atender a demanda da Secretaria Municipal de Saúde</w:t>
      </w:r>
      <w:r w:rsidRPr="00130F33">
        <w:rPr>
          <w:strike/>
          <w:sz w:val="24"/>
          <w:szCs w:val="24"/>
        </w:rPr>
        <w:t xml:space="preserve"> </w:t>
      </w:r>
      <w:r w:rsidRPr="00130F33">
        <w:rPr>
          <w:sz w:val="24"/>
          <w:szCs w:val="24"/>
        </w:rPr>
        <w:t>nos termos e condições estabelecidas neste instrumento, decorrente do Pregão Presencial pa</w:t>
      </w:r>
      <w:r>
        <w:rPr>
          <w:sz w:val="24"/>
          <w:szCs w:val="24"/>
        </w:rPr>
        <w:t>ra Registro de Preços nº 070</w:t>
      </w:r>
      <w:r w:rsidRPr="00130F33">
        <w:rPr>
          <w:sz w:val="24"/>
          <w:szCs w:val="24"/>
        </w:rPr>
        <w:t xml:space="preserve">/2021, Processo nº 5287/2021. </w:t>
      </w:r>
      <w:proofErr w:type="gramStart"/>
      <w:r w:rsidRPr="00130F33">
        <w:rPr>
          <w:sz w:val="24"/>
          <w:szCs w:val="24"/>
        </w:rPr>
        <w:t>Integram</w:t>
      </w:r>
      <w:proofErr w:type="gramEnd"/>
      <w:r w:rsidRPr="00130F33">
        <w:rPr>
          <w:sz w:val="24"/>
          <w:szCs w:val="24"/>
        </w:rPr>
        <w:t xml:space="preserve"> esta Ata de Registro de Preços o Termo de Proposta Comercial – Anexo II, independente de transcrição.</w:t>
      </w:r>
      <w:r w:rsidRPr="00451664">
        <w:rPr>
          <w:color w:val="000000"/>
          <w:sz w:val="24"/>
          <w:szCs w:val="24"/>
        </w:rPr>
        <w:t xml:space="preserve"> </w:t>
      </w:r>
    </w:p>
    <w:tbl>
      <w:tblPr>
        <w:tblW w:w="5000" w:type="pct"/>
        <w:tblCellMar>
          <w:left w:w="70" w:type="dxa"/>
          <w:right w:w="70" w:type="dxa"/>
        </w:tblCellMar>
        <w:tblLook w:val="04A0" w:firstRow="1" w:lastRow="0" w:firstColumn="1" w:lastColumn="0" w:noHBand="0" w:noVBand="1"/>
      </w:tblPr>
      <w:tblGrid>
        <w:gridCol w:w="750"/>
        <w:gridCol w:w="2937"/>
        <w:gridCol w:w="1094"/>
        <w:gridCol w:w="1157"/>
        <w:gridCol w:w="1354"/>
        <w:gridCol w:w="1352"/>
      </w:tblGrid>
      <w:tr w:rsidR="00095E9B" w:rsidRPr="00CE0C57" w:rsidTr="00095E9B">
        <w:trPr>
          <w:trHeight w:val="765"/>
        </w:trPr>
        <w:tc>
          <w:tcPr>
            <w:tcW w:w="434" w:type="pct"/>
            <w:tcBorders>
              <w:top w:val="single" w:sz="4" w:space="0" w:color="auto"/>
              <w:left w:val="single" w:sz="4" w:space="0" w:color="auto"/>
              <w:bottom w:val="single" w:sz="4" w:space="0" w:color="auto"/>
              <w:right w:val="single" w:sz="4" w:space="0" w:color="auto"/>
            </w:tcBorders>
            <w:shd w:val="clear" w:color="000000" w:fill="B3C6E7"/>
            <w:vAlign w:val="center"/>
            <w:hideMark/>
          </w:tcPr>
          <w:p w:rsidR="00095E9B" w:rsidRPr="00CE0C57" w:rsidRDefault="00095E9B" w:rsidP="000B4471">
            <w:pPr>
              <w:spacing w:line="360" w:lineRule="auto"/>
              <w:jc w:val="center"/>
              <w:rPr>
                <w:b/>
                <w:bCs/>
                <w:color w:val="000000"/>
                <w:sz w:val="20"/>
              </w:rPr>
            </w:pPr>
            <w:r w:rsidRPr="00CE0C57">
              <w:rPr>
                <w:b/>
                <w:bCs/>
                <w:color w:val="000000"/>
                <w:sz w:val="20"/>
              </w:rPr>
              <w:t>ITEM</w:t>
            </w:r>
          </w:p>
        </w:tc>
        <w:tc>
          <w:tcPr>
            <w:tcW w:w="1699" w:type="pct"/>
            <w:tcBorders>
              <w:top w:val="single" w:sz="4" w:space="0" w:color="auto"/>
              <w:left w:val="nil"/>
              <w:bottom w:val="single" w:sz="4" w:space="0" w:color="auto"/>
              <w:right w:val="single" w:sz="4" w:space="0" w:color="auto"/>
            </w:tcBorders>
            <w:shd w:val="clear" w:color="000000" w:fill="B3C6E7"/>
            <w:vAlign w:val="center"/>
            <w:hideMark/>
          </w:tcPr>
          <w:p w:rsidR="00095E9B" w:rsidRPr="00CE0C57" w:rsidRDefault="00095E9B" w:rsidP="000B4471">
            <w:pPr>
              <w:spacing w:line="360" w:lineRule="auto"/>
              <w:jc w:val="center"/>
              <w:rPr>
                <w:b/>
                <w:bCs/>
                <w:color w:val="000000"/>
                <w:sz w:val="20"/>
              </w:rPr>
            </w:pPr>
            <w:r w:rsidRPr="00CE0C57">
              <w:rPr>
                <w:b/>
                <w:bCs/>
                <w:color w:val="000000"/>
                <w:sz w:val="20"/>
              </w:rPr>
              <w:t>DESCRIÇÃO/</w:t>
            </w:r>
          </w:p>
          <w:p w:rsidR="00095E9B" w:rsidRPr="00CE0C57" w:rsidRDefault="00095E9B" w:rsidP="000B4471">
            <w:pPr>
              <w:spacing w:line="360" w:lineRule="auto"/>
              <w:jc w:val="center"/>
              <w:rPr>
                <w:b/>
                <w:bCs/>
                <w:color w:val="000000"/>
                <w:sz w:val="20"/>
              </w:rPr>
            </w:pPr>
            <w:r w:rsidRPr="00CE0C57">
              <w:rPr>
                <w:b/>
                <w:bCs/>
                <w:color w:val="000000"/>
                <w:sz w:val="20"/>
              </w:rPr>
              <w:t>ESPECIFICAÇÃO</w:t>
            </w:r>
          </w:p>
        </w:tc>
        <w:tc>
          <w:tcPr>
            <w:tcW w:w="633" w:type="pct"/>
            <w:tcBorders>
              <w:top w:val="single" w:sz="4" w:space="0" w:color="auto"/>
              <w:left w:val="nil"/>
              <w:bottom w:val="single" w:sz="4" w:space="0" w:color="auto"/>
              <w:right w:val="single" w:sz="4" w:space="0" w:color="auto"/>
            </w:tcBorders>
            <w:shd w:val="clear" w:color="000000" w:fill="B3C6E7"/>
            <w:vAlign w:val="center"/>
            <w:hideMark/>
          </w:tcPr>
          <w:p w:rsidR="00095E9B" w:rsidRPr="00CE0C57" w:rsidRDefault="00095E9B" w:rsidP="000B4471">
            <w:pPr>
              <w:spacing w:line="360" w:lineRule="auto"/>
              <w:jc w:val="center"/>
              <w:rPr>
                <w:b/>
                <w:bCs/>
                <w:color w:val="000000"/>
                <w:sz w:val="20"/>
              </w:rPr>
            </w:pPr>
            <w:r w:rsidRPr="00CE0C57">
              <w:rPr>
                <w:b/>
                <w:bCs/>
                <w:color w:val="000000"/>
                <w:sz w:val="20"/>
              </w:rPr>
              <w:t>UNID. DE MEDIDA</w:t>
            </w:r>
          </w:p>
        </w:tc>
        <w:tc>
          <w:tcPr>
            <w:tcW w:w="669" w:type="pct"/>
            <w:tcBorders>
              <w:top w:val="single" w:sz="4" w:space="0" w:color="auto"/>
              <w:left w:val="nil"/>
              <w:bottom w:val="single" w:sz="4" w:space="0" w:color="auto"/>
              <w:right w:val="single" w:sz="4" w:space="0" w:color="auto"/>
            </w:tcBorders>
            <w:shd w:val="clear" w:color="000000" w:fill="B3C6E7"/>
            <w:vAlign w:val="center"/>
            <w:hideMark/>
          </w:tcPr>
          <w:p w:rsidR="00095E9B" w:rsidRPr="00CE0C57" w:rsidRDefault="00095E9B" w:rsidP="000B4471">
            <w:pPr>
              <w:spacing w:line="360" w:lineRule="auto"/>
              <w:jc w:val="center"/>
              <w:rPr>
                <w:b/>
                <w:bCs/>
                <w:color w:val="000000"/>
                <w:sz w:val="20"/>
              </w:rPr>
            </w:pPr>
            <w:r w:rsidRPr="00CE0C57">
              <w:rPr>
                <w:b/>
                <w:bCs/>
                <w:color w:val="000000"/>
                <w:sz w:val="20"/>
              </w:rPr>
              <w:t>QUANT. MÁXIMA</w:t>
            </w:r>
          </w:p>
        </w:tc>
        <w:tc>
          <w:tcPr>
            <w:tcW w:w="783" w:type="pct"/>
            <w:tcBorders>
              <w:top w:val="single" w:sz="4" w:space="0" w:color="auto"/>
              <w:left w:val="nil"/>
              <w:bottom w:val="single" w:sz="4" w:space="0" w:color="auto"/>
              <w:right w:val="single" w:sz="4" w:space="0" w:color="auto"/>
            </w:tcBorders>
            <w:shd w:val="clear" w:color="000000" w:fill="B3C6E7"/>
            <w:vAlign w:val="center"/>
            <w:hideMark/>
          </w:tcPr>
          <w:p w:rsidR="00095E9B" w:rsidRPr="00CE0C57" w:rsidRDefault="00095E9B" w:rsidP="000B4471">
            <w:pPr>
              <w:spacing w:line="360" w:lineRule="auto"/>
              <w:jc w:val="center"/>
              <w:rPr>
                <w:b/>
                <w:bCs/>
                <w:color w:val="000000"/>
                <w:sz w:val="20"/>
              </w:rPr>
            </w:pPr>
            <w:r w:rsidRPr="00CE0C57">
              <w:rPr>
                <w:b/>
                <w:bCs/>
                <w:color w:val="000000"/>
                <w:sz w:val="20"/>
              </w:rPr>
              <w:t xml:space="preserve"> VALOR UNITÁRIO (EM R$)</w:t>
            </w:r>
          </w:p>
        </w:tc>
        <w:tc>
          <w:tcPr>
            <w:tcW w:w="782" w:type="pct"/>
            <w:tcBorders>
              <w:top w:val="single" w:sz="4" w:space="0" w:color="auto"/>
              <w:left w:val="nil"/>
              <w:bottom w:val="single" w:sz="4" w:space="0" w:color="auto"/>
              <w:right w:val="single" w:sz="4" w:space="0" w:color="auto"/>
            </w:tcBorders>
            <w:shd w:val="clear" w:color="000000" w:fill="B3C6E7"/>
          </w:tcPr>
          <w:p w:rsidR="00095E9B" w:rsidRPr="00CE0C57" w:rsidRDefault="00095E9B" w:rsidP="000B4471">
            <w:pPr>
              <w:spacing w:line="360" w:lineRule="auto"/>
              <w:jc w:val="center"/>
              <w:rPr>
                <w:b/>
                <w:bCs/>
                <w:color w:val="000000"/>
                <w:sz w:val="20"/>
              </w:rPr>
            </w:pPr>
            <w:r>
              <w:rPr>
                <w:b/>
                <w:bCs/>
                <w:color w:val="000000"/>
                <w:sz w:val="20"/>
              </w:rPr>
              <w:t>VALOR TOTAL (EM R$)</w:t>
            </w:r>
          </w:p>
        </w:tc>
      </w:tr>
      <w:tr w:rsidR="00095E9B" w:rsidRPr="00CE0C57" w:rsidTr="00095E9B">
        <w:trPr>
          <w:trHeight w:val="255"/>
        </w:trPr>
        <w:tc>
          <w:tcPr>
            <w:tcW w:w="434" w:type="pct"/>
            <w:tcBorders>
              <w:top w:val="nil"/>
              <w:left w:val="single" w:sz="4" w:space="0" w:color="auto"/>
              <w:bottom w:val="single" w:sz="4" w:space="0" w:color="auto"/>
              <w:right w:val="single" w:sz="4" w:space="0" w:color="auto"/>
            </w:tcBorders>
            <w:shd w:val="clear" w:color="auto" w:fill="auto"/>
            <w:vAlign w:val="center"/>
            <w:hideMark/>
          </w:tcPr>
          <w:p w:rsidR="00095E9B" w:rsidRPr="00CE0C57" w:rsidRDefault="00095E9B" w:rsidP="000B4471">
            <w:pPr>
              <w:spacing w:line="360" w:lineRule="auto"/>
              <w:jc w:val="center"/>
              <w:rPr>
                <w:color w:val="000000"/>
                <w:sz w:val="20"/>
              </w:rPr>
            </w:pPr>
            <w:proofErr w:type="gramStart"/>
            <w:r w:rsidRPr="00CE0C57">
              <w:rPr>
                <w:color w:val="000000"/>
                <w:sz w:val="20"/>
              </w:rPr>
              <w:t>1</w:t>
            </w:r>
            <w:proofErr w:type="gramEnd"/>
          </w:p>
        </w:tc>
        <w:tc>
          <w:tcPr>
            <w:tcW w:w="1699" w:type="pct"/>
            <w:tcBorders>
              <w:top w:val="nil"/>
              <w:left w:val="nil"/>
              <w:bottom w:val="single" w:sz="4" w:space="0" w:color="auto"/>
              <w:right w:val="single" w:sz="4" w:space="0" w:color="auto"/>
            </w:tcBorders>
            <w:shd w:val="clear" w:color="auto" w:fill="auto"/>
            <w:vAlign w:val="center"/>
            <w:hideMark/>
          </w:tcPr>
          <w:p w:rsidR="00095E9B" w:rsidRPr="00CE0C57" w:rsidRDefault="00095E9B" w:rsidP="000B4471">
            <w:pPr>
              <w:spacing w:line="360" w:lineRule="auto"/>
              <w:jc w:val="both"/>
              <w:rPr>
                <w:color w:val="000000"/>
                <w:sz w:val="20"/>
              </w:rPr>
            </w:pPr>
            <w:r w:rsidRPr="00CE0C57">
              <w:rPr>
                <w:color w:val="000000"/>
                <w:sz w:val="20"/>
              </w:rPr>
              <w:t xml:space="preserve">Oxigênio Medicinal T (10 ou </w:t>
            </w:r>
            <w:proofErr w:type="gramStart"/>
            <w:r w:rsidRPr="00CE0C57">
              <w:rPr>
                <w:color w:val="000000"/>
                <w:sz w:val="20"/>
              </w:rPr>
              <w:t>8</w:t>
            </w:r>
            <w:proofErr w:type="gramEnd"/>
            <w:r w:rsidRPr="00CE0C57">
              <w:rPr>
                <w:color w:val="000000"/>
                <w:sz w:val="20"/>
              </w:rPr>
              <w:t xml:space="preserve"> m³)</w:t>
            </w:r>
          </w:p>
        </w:tc>
        <w:tc>
          <w:tcPr>
            <w:tcW w:w="633" w:type="pct"/>
            <w:tcBorders>
              <w:top w:val="nil"/>
              <w:left w:val="nil"/>
              <w:bottom w:val="single" w:sz="4" w:space="0" w:color="auto"/>
              <w:right w:val="single" w:sz="4" w:space="0" w:color="auto"/>
            </w:tcBorders>
            <w:shd w:val="clear" w:color="auto" w:fill="auto"/>
            <w:vAlign w:val="center"/>
            <w:hideMark/>
          </w:tcPr>
          <w:p w:rsidR="00095E9B" w:rsidRPr="00CE0C57" w:rsidRDefault="00095E9B" w:rsidP="000B4471">
            <w:pPr>
              <w:spacing w:line="360" w:lineRule="auto"/>
              <w:jc w:val="center"/>
              <w:rPr>
                <w:color w:val="000000"/>
                <w:sz w:val="20"/>
              </w:rPr>
            </w:pPr>
            <w:r w:rsidRPr="00CE0C57">
              <w:rPr>
                <w:color w:val="000000"/>
                <w:sz w:val="20"/>
              </w:rPr>
              <w:t>M³</w:t>
            </w:r>
          </w:p>
        </w:tc>
        <w:tc>
          <w:tcPr>
            <w:tcW w:w="669" w:type="pct"/>
            <w:tcBorders>
              <w:top w:val="nil"/>
              <w:left w:val="nil"/>
              <w:bottom w:val="single" w:sz="4" w:space="0" w:color="auto"/>
              <w:right w:val="single" w:sz="4" w:space="0" w:color="auto"/>
            </w:tcBorders>
            <w:shd w:val="clear" w:color="auto" w:fill="auto"/>
            <w:vAlign w:val="center"/>
            <w:hideMark/>
          </w:tcPr>
          <w:p w:rsidR="00095E9B" w:rsidRPr="00CE0C57" w:rsidRDefault="00095E9B" w:rsidP="000B4471">
            <w:pPr>
              <w:spacing w:line="360" w:lineRule="auto"/>
              <w:jc w:val="center"/>
              <w:rPr>
                <w:color w:val="000000"/>
                <w:sz w:val="20"/>
              </w:rPr>
            </w:pPr>
            <w:r w:rsidRPr="00CE0C57">
              <w:rPr>
                <w:color w:val="000000"/>
                <w:sz w:val="20"/>
              </w:rPr>
              <w:t>15.000M³</w:t>
            </w:r>
          </w:p>
        </w:tc>
        <w:tc>
          <w:tcPr>
            <w:tcW w:w="783" w:type="pct"/>
            <w:tcBorders>
              <w:top w:val="nil"/>
              <w:left w:val="nil"/>
              <w:bottom w:val="single" w:sz="4" w:space="0" w:color="auto"/>
              <w:right w:val="single" w:sz="4" w:space="0" w:color="auto"/>
            </w:tcBorders>
            <w:shd w:val="clear" w:color="auto" w:fill="auto"/>
            <w:vAlign w:val="center"/>
            <w:hideMark/>
          </w:tcPr>
          <w:p w:rsidR="00095E9B" w:rsidRPr="00CE0C57" w:rsidRDefault="00095E9B" w:rsidP="00095E9B">
            <w:pPr>
              <w:spacing w:line="360" w:lineRule="auto"/>
              <w:jc w:val="center"/>
              <w:rPr>
                <w:color w:val="000000"/>
                <w:sz w:val="20"/>
              </w:rPr>
            </w:pPr>
            <w:r>
              <w:rPr>
                <w:color w:val="000000"/>
                <w:sz w:val="20"/>
              </w:rPr>
              <w:t>9,00</w:t>
            </w:r>
          </w:p>
        </w:tc>
        <w:tc>
          <w:tcPr>
            <w:tcW w:w="782" w:type="pct"/>
            <w:tcBorders>
              <w:top w:val="nil"/>
              <w:left w:val="nil"/>
              <w:bottom w:val="single" w:sz="4" w:space="0" w:color="auto"/>
              <w:right w:val="single" w:sz="4" w:space="0" w:color="auto"/>
            </w:tcBorders>
          </w:tcPr>
          <w:p w:rsidR="00095E9B" w:rsidRDefault="00095E9B" w:rsidP="00095E9B">
            <w:pPr>
              <w:spacing w:line="360" w:lineRule="auto"/>
              <w:jc w:val="center"/>
              <w:rPr>
                <w:color w:val="000000"/>
                <w:sz w:val="20"/>
              </w:rPr>
            </w:pPr>
          </w:p>
          <w:p w:rsidR="00095E9B" w:rsidRDefault="00095E9B" w:rsidP="00095E9B">
            <w:pPr>
              <w:spacing w:line="360" w:lineRule="auto"/>
              <w:jc w:val="center"/>
              <w:rPr>
                <w:color w:val="000000"/>
                <w:sz w:val="20"/>
              </w:rPr>
            </w:pPr>
            <w:r>
              <w:rPr>
                <w:color w:val="000000"/>
                <w:sz w:val="20"/>
              </w:rPr>
              <w:t>135.000,00</w:t>
            </w:r>
          </w:p>
        </w:tc>
      </w:tr>
      <w:tr w:rsidR="00095E9B" w:rsidRPr="00CE0C57" w:rsidTr="00095E9B">
        <w:trPr>
          <w:trHeight w:val="255"/>
        </w:trPr>
        <w:tc>
          <w:tcPr>
            <w:tcW w:w="434" w:type="pct"/>
            <w:tcBorders>
              <w:top w:val="nil"/>
              <w:left w:val="single" w:sz="4" w:space="0" w:color="auto"/>
              <w:bottom w:val="single" w:sz="4" w:space="0" w:color="auto"/>
              <w:right w:val="single" w:sz="4" w:space="0" w:color="auto"/>
            </w:tcBorders>
            <w:shd w:val="clear" w:color="auto" w:fill="auto"/>
            <w:vAlign w:val="center"/>
            <w:hideMark/>
          </w:tcPr>
          <w:p w:rsidR="00095E9B" w:rsidRPr="00CE0C57" w:rsidRDefault="00095E9B" w:rsidP="000B4471">
            <w:pPr>
              <w:spacing w:line="360" w:lineRule="auto"/>
              <w:jc w:val="center"/>
              <w:rPr>
                <w:color w:val="000000"/>
                <w:sz w:val="20"/>
              </w:rPr>
            </w:pPr>
            <w:proofErr w:type="gramStart"/>
            <w:r>
              <w:rPr>
                <w:color w:val="000000"/>
                <w:sz w:val="20"/>
              </w:rPr>
              <w:t>2</w:t>
            </w:r>
            <w:proofErr w:type="gramEnd"/>
          </w:p>
        </w:tc>
        <w:tc>
          <w:tcPr>
            <w:tcW w:w="1699" w:type="pct"/>
            <w:tcBorders>
              <w:top w:val="nil"/>
              <w:left w:val="nil"/>
              <w:bottom w:val="single" w:sz="4" w:space="0" w:color="auto"/>
              <w:right w:val="single" w:sz="4" w:space="0" w:color="auto"/>
            </w:tcBorders>
            <w:shd w:val="clear" w:color="auto" w:fill="auto"/>
            <w:vAlign w:val="center"/>
            <w:hideMark/>
          </w:tcPr>
          <w:p w:rsidR="00095E9B" w:rsidRPr="00CE0C57" w:rsidRDefault="00095E9B" w:rsidP="000B4471">
            <w:pPr>
              <w:spacing w:line="360" w:lineRule="auto"/>
              <w:jc w:val="both"/>
              <w:rPr>
                <w:color w:val="000000"/>
                <w:sz w:val="20"/>
              </w:rPr>
            </w:pPr>
            <w:r w:rsidRPr="00CE0C57">
              <w:rPr>
                <w:color w:val="000000"/>
                <w:sz w:val="20"/>
              </w:rPr>
              <w:t xml:space="preserve">Locação de 01 Concentrador de oxigênio pequeno, portátil, usada de forma continua em domicílio, funcionamento continuo e pulsado com vazão de oxigênio de 0,5 até </w:t>
            </w:r>
            <w:proofErr w:type="gramStart"/>
            <w:r w:rsidRPr="00CE0C57">
              <w:rPr>
                <w:color w:val="000000"/>
                <w:sz w:val="20"/>
              </w:rPr>
              <w:t>10 L</w:t>
            </w:r>
            <w:proofErr w:type="gramEnd"/>
            <w:r w:rsidRPr="00CE0C57">
              <w:rPr>
                <w:color w:val="000000"/>
                <w:sz w:val="20"/>
              </w:rPr>
              <w:t xml:space="preserve">/min e concentração de oxigênio de 86 a 97%., fluxo de até 2 litros, pressão de saída: 6,4 </w:t>
            </w:r>
            <w:proofErr w:type="spellStart"/>
            <w:r w:rsidRPr="00CE0C57">
              <w:rPr>
                <w:color w:val="000000"/>
                <w:sz w:val="20"/>
              </w:rPr>
              <w:t>psip</w:t>
            </w:r>
            <w:proofErr w:type="spellEnd"/>
            <w:r w:rsidRPr="00CE0C57">
              <w:rPr>
                <w:color w:val="000000"/>
                <w:sz w:val="20"/>
              </w:rPr>
              <w:t xml:space="preserve"> </w:t>
            </w:r>
            <w:proofErr w:type="spellStart"/>
            <w:r w:rsidRPr="00CE0C57">
              <w:rPr>
                <w:color w:val="000000"/>
                <w:sz w:val="20"/>
              </w:rPr>
              <w:t>máx</w:t>
            </w:r>
            <w:proofErr w:type="spellEnd"/>
            <w:r w:rsidRPr="00CE0C57">
              <w:rPr>
                <w:color w:val="000000"/>
                <w:sz w:val="20"/>
              </w:rPr>
              <w:t xml:space="preserve"> (44kPa), Concentração de oxigênio: 87% a 96 em todos os ajustas, Modo de fluxo continuo.</w:t>
            </w:r>
          </w:p>
        </w:tc>
        <w:tc>
          <w:tcPr>
            <w:tcW w:w="633" w:type="pct"/>
            <w:tcBorders>
              <w:top w:val="nil"/>
              <w:left w:val="nil"/>
              <w:bottom w:val="single" w:sz="4" w:space="0" w:color="auto"/>
              <w:right w:val="single" w:sz="4" w:space="0" w:color="auto"/>
            </w:tcBorders>
            <w:shd w:val="clear" w:color="auto" w:fill="auto"/>
            <w:vAlign w:val="center"/>
            <w:hideMark/>
          </w:tcPr>
          <w:p w:rsidR="00095E9B" w:rsidRPr="00CE0C57" w:rsidRDefault="00095E9B" w:rsidP="000B4471">
            <w:pPr>
              <w:spacing w:line="360" w:lineRule="auto"/>
              <w:jc w:val="center"/>
              <w:rPr>
                <w:color w:val="000000"/>
                <w:sz w:val="20"/>
              </w:rPr>
            </w:pPr>
            <w:r w:rsidRPr="00CE0C57">
              <w:rPr>
                <w:color w:val="000000"/>
                <w:sz w:val="20"/>
              </w:rPr>
              <w:t>Mês</w:t>
            </w:r>
          </w:p>
        </w:tc>
        <w:tc>
          <w:tcPr>
            <w:tcW w:w="669" w:type="pct"/>
            <w:tcBorders>
              <w:top w:val="nil"/>
              <w:left w:val="nil"/>
              <w:bottom w:val="single" w:sz="4" w:space="0" w:color="auto"/>
              <w:right w:val="single" w:sz="4" w:space="0" w:color="auto"/>
            </w:tcBorders>
            <w:shd w:val="clear" w:color="auto" w:fill="auto"/>
            <w:vAlign w:val="center"/>
            <w:hideMark/>
          </w:tcPr>
          <w:p w:rsidR="00095E9B" w:rsidRPr="00CE0C57" w:rsidRDefault="00095E9B" w:rsidP="000B4471">
            <w:pPr>
              <w:spacing w:line="360" w:lineRule="auto"/>
              <w:jc w:val="center"/>
              <w:rPr>
                <w:color w:val="000000"/>
                <w:sz w:val="20"/>
              </w:rPr>
            </w:pPr>
            <w:r>
              <w:rPr>
                <w:color w:val="000000"/>
                <w:sz w:val="20"/>
              </w:rPr>
              <w:t>12</w:t>
            </w:r>
          </w:p>
        </w:tc>
        <w:tc>
          <w:tcPr>
            <w:tcW w:w="783" w:type="pct"/>
            <w:tcBorders>
              <w:top w:val="nil"/>
              <w:left w:val="nil"/>
              <w:bottom w:val="single" w:sz="4" w:space="0" w:color="auto"/>
              <w:right w:val="single" w:sz="4" w:space="0" w:color="auto"/>
            </w:tcBorders>
            <w:shd w:val="clear" w:color="auto" w:fill="auto"/>
            <w:vAlign w:val="center"/>
            <w:hideMark/>
          </w:tcPr>
          <w:p w:rsidR="00095E9B" w:rsidRDefault="00095E9B" w:rsidP="00095E9B">
            <w:pPr>
              <w:spacing w:line="360" w:lineRule="auto"/>
              <w:jc w:val="center"/>
              <w:rPr>
                <w:color w:val="000000"/>
                <w:sz w:val="20"/>
              </w:rPr>
            </w:pPr>
            <w:r>
              <w:rPr>
                <w:color w:val="000000"/>
                <w:sz w:val="20"/>
              </w:rPr>
              <w:t>1.387,00</w:t>
            </w:r>
          </w:p>
        </w:tc>
        <w:tc>
          <w:tcPr>
            <w:tcW w:w="782" w:type="pct"/>
            <w:tcBorders>
              <w:top w:val="nil"/>
              <w:left w:val="nil"/>
              <w:bottom w:val="single" w:sz="4" w:space="0" w:color="auto"/>
              <w:right w:val="single" w:sz="4" w:space="0" w:color="auto"/>
            </w:tcBorders>
          </w:tcPr>
          <w:p w:rsidR="00095E9B" w:rsidRDefault="00095E9B" w:rsidP="00095E9B">
            <w:pPr>
              <w:spacing w:line="360" w:lineRule="auto"/>
              <w:jc w:val="center"/>
              <w:rPr>
                <w:color w:val="000000"/>
                <w:sz w:val="20"/>
              </w:rPr>
            </w:pPr>
          </w:p>
          <w:p w:rsidR="00095E9B" w:rsidRDefault="00095E9B" w:rsidP="00095E9B">
            <w:pPr>
              <w:spacing w:line="360" w:lineRule="auto"/>
              <w:jc w:val="center"/>
              <w:rPr>
                <w:color w:val="000000"/>
                <w:sz w:val="20"/>
              </w:rPr>
            </w:pPr>
          </w:p>
          <w:p w:rsidR="00095E9B" w:rsidRDefault="00095E9B" w:rsidP="00095E9B">
            <w:pPr>
              <w:spacing w:line="360" w:lineRule="auto"/>
              <w:jc w:val="center"/>
              <w:rPr>
                <w:color w:val="000000"/>
                <w:sz w:val="20"/>
              </w:rPr>
            </w:pPr>
          </w:p>
          <w:p w:rsidR="00095E9B" w:rsidRDefault="00095E9B" w:rsidP="00095E9B">
            <w:pPr>
              <w:spacing w:line="360" w:lineRule="auto"/>
              <w:jc w:val="center"/>
              <w:rPr>
                <w:color w:val="000000"/>
                <w:sz w:val="20"/>
              </w:rPr>
            </w:pPr>
          </w:p>
          <w:p w:rsidR="00095E9B" w:rsidRDefault="00095E9B" w:rsidP="00095E9B">
            <w:pPr>
              <w:spacing w:line="360" w:lineRule="auto"/>
              <w:jc w:val="center"/>
              <w:rPr>
                <w:color w:val="000000"/>
                <w:sz w:val="20"/>
              </w:rPr>
            </w:pPr>
          </w:p>
          <w:p w:rsidR="00095E9B" w:rsidRDefault="00095E9B" w:rsidP="00095E9B">
            <w:pPr>
              <w:spacing w:line="360" w:lineRule="auto"/>
              <w:jc w:val="center"/>
              <w:rPr>
                <w:color w:val="000000"/>
                <w:sz w:val="20"/>
              </w:rPr>
            </w:pPr>
            <w:r>
              <w:rPr>
                <w:color w:val="000000"/>
                <w:sz w:val="20"/>
              </w:rPr>
              <w:t>16.653,60</w:t>
            </w:r>
          </w:p>
        </w:tc>
      </w:tr>
      <w:tr w:rsidR="00095E9B" w:rsidRPr="00CE0C57" w:rsidTr="00095E9B">
        <w:trPr>
          <w:trHeight w:val="415"/>
        </w:trPr>
        <w:tc>
          <w:tcPr>
            <w:tcW w:w="3435" w:type="pct"/>
            <w:gridSpan w:val="4"/>
            <w:tcBorders>
              <w:top w:val="nil"/>
              <w:left w:val="single" w:sz="4" w:space="0" w:color="auto"/>
              <w:bottom w:val="single" w:sz="4" w:space="0" w:color="auto"/>
              <w:right w:val="single" w:sz="4" w:space="0" w:color="auto"/>
            </w:tcBorders>
            <w:shd w:val="clear" w:color="auto" w:fill="auto"/>
            <w:vAlign w:val="center"/>
            <w:hideMark/>
          </w:tcPr>
          <w:p w:rsidR="00095E9B" w:rsidRPr="0007509C" w:rsidRDefault="00095E9B" w:rsidP="00095E9B">
            <w:pPr>
              <w:spacing w:line="360" w:lineRule="auto"/>
              <w:jc w:val="center"/>
              <w:rPr>
                <w:b/>
                <w:color w:val="000000"/>
                <w:sz w:val="20"/>
              </w:rPr>
            </w:pPr>
            <w:r>
              <w:rPr>
                <w:b/>
                <w:color w:val="000000"/>
                <w:sz w:val="20"/>
              </w:rPr>
              <w:t xml:space="preserve">                                                                  </w:t>
            </w:r>
            <w:r w:rsidRPr="0007509C">
              <w:rPr>
                <w:b/>
                <w:color w:val="000000"/>
                <w:sz w:val="20"/>
              </w:rPr>
              <w:t xml:space="preserve">VALOR </w:t>
            </w:r>
            <w:proofErr w:type="gramStart"/>
            <w:r>
              <w:rPr>
                <w:b/>
                <w:color w:val="000000"/>
                <w:sz w:val="20"/>
              </w:rPr>
              <w:t>GLOBAL(</w:t>
            </w:r>
            <w:proofErr w:type="gramEnd"/>
            <w:r>
              <w:rPr>
                <w:b/>
                <w:color w:val="000000"/>
                <w:sz w:val="20"/>
              </w:rPr>
              <w:t>EM R$)</w:t>
            </w:r>
            <w:r w:rsidRPr="0007509C">
              <w:rPr>
                <w:b/>
                <w:color w:val="000000"/>
                <w:sz w:val="20"/>
              </w:rPr>
              <w:t>=</w:t>
            </w:r>
          </w:p>
        </w:tc>
        <w:tc>
          <w:tcPr>
            <w:tcW w:w="1565" w:type="pct"/>
            <w:gridSpan w:val="2"/>
            <w:tcBorders>
              <w:top w:val="nil"/>
              <w:left w:val="nil"/>
              <w:bottom w:val="single" w:sz="4" w:space="0" w:color="auto"/>
              <w:right w:val="single" w:sz="4" w:space="0" w:color="auto"/>
            </w:tcBorders>
            <w:shd w:val="clear" w:color="auto" w:fill="auto"/>
            <w:vAlign w:val="center"/>
            <w:hideMark/>
          </w:tcPr>
          <w:p w:rsidR="00095E9B" w:rsidRDefault="00095E9B" w:rsidP="000B4471">
            <w:pPr>
              <w:spacing w:line="360" w:lineRule="auto"/>
              <w:jc w:val="center"/>
              <w:rPr>
                <w:color w:val="000000"/>
                <w:sz w:val="20"/>
              </w:rPr>
            </w:pPr>
            <w:r>
              <w:rPr>
                <w:color w:val="000000"/>
                <w:sz w:val="20"/>
              </w:rPr>
              <w:t>151.653,60</w:t>
            </w:r>
          </w:p>
        </w:tc>
      </w:tr>
    </w:tbl>
    <w:p w:rsidR="00095E9B" w:rsidRDefault="00095E9B" w:rsidP="00095E9B">
      <w:pPr>
        <w:spacing w:before="120" w:after="120" w:line="360" w:lineRule="auto"/>
        <w:jc w:val="both"/>
        <w:rPr>
          <w:b/>
          <w:sz w:val="24"/>
        </w:rPr>
      </w:pPr>
    </w:p>
    <w:p w:rsidR="00095E9B" w:rsidRPr="00CE0C57" w:rsidRDefault="00095E9B" w:rsidP="00095E9B">
      <w:pPr>
        <w:spacing w:before="120" w:after="120" w:line="360" w:lineRule="auto"/>
        <w:jc w:val="both"/>
        <w:rPr>
          <w:b/>
          <w:sz w:val="24"/>
        </w:rPr>
      </w:pPr>
      <w:r>
        <w:rPr>
          <w:b/>
          <w:sz w:val="24"/>
        </w:rPr>
        <w:lastRenderedPageBreak/>
        <w:t>1</w:t>
      </w:r>
      <w:r w:rsidRPr="00F973D0">
        <w:rPr>
          <w:b/>
          <w:sz w:val="24"/>
        </w:rPr>
        <w:t xml:space="preserve"> –</w:t>
      </w:r>
      <w:r>
        <w:rPr>
          <w:b/>
          <w:sz w:val="24"/>
        </w:rPr>
        <w:t xml:space="preserve"> </w:t>
      </w:r>
      <w:r w:rsidRPr="004753C5">
        <w:rPr>
          <w:b/>
          <w:sz w:val="24"/>
        </w:rPr>
        <w:t>DETALHAMENTO DO OBJETO</w:t>
      </w:r>
    </w:p>
    <w:p w:rsidR="00095E9B" w:rsidRPr="00CE0C57" w:rsidRDefault="00095E9B" w:rsidP="00095E9B">
      <w:pPr>
        <w:spacing w:line="360" w:lineRule="auto"/>
        <w:ind w:left="708"/>
        <w:jc w:val="both"/>
        <w:rPr>
          <w:sz w:val="22"/>
          <w:szCs w:val="22"/>
        </w:rPr>
      </w:pPr>
      <w:r w:rsidRPr="00CE0C57">
        <w:rPr>
          <w:sz w:val="22"/>
          <w:szCs w:val="22"/>
        </w:rPr>
        <w:t>1.1.1 – Serão registrados os preços dos seguintes itens, em suas respectivas qualidades e quantidades: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3224"/>
        <w:gridCol w:w="1219"/>
        <w:gridCol w:w="1671"/>
        <w:gridCol w:w="1671"/>
      </w:tblGrid>
      <w:tr w:rsidR="00095E9B" w:rsidRPr="00CE0C57" w:rsidTr="000B4471">
        <w:tc>
          <w:tcPr>
            <w:tcW w:w="703" w:type="dxa"/>
            <w:shd w:val="clear" w:color="auto" w:fill="B4C6E7"/>
            <w:vAlign w:val="center"/>
          </w:tcPr>
          <w:p w:rsidR="00095E9B" w:rsidRPr="00CE0C57" w:rsidRDefault="00095E9B" w:rsidP="000B4471">
            <w:pPr>
              <w:spacing w:line="360" w:lineRule="auto"/>
              <w:jc w:val="center"/>
              <w:rPr>
                <w:sz w:val="22"/>
                <w:szCs w:val="22"/>
              </w:rPr>
            </w:pPr>
            <w:r w:rsidRPr="00CE0C57">
              <w:rPr>
                <w:sz w:val="22"/>
                <w:szCs w:val="22"/>
              </w:rPr>
              <w:t>ITEM</w:t>
            </w:r>
          </w:p>
        </w:tc>
        <w:tc>
          <w:tcPr>
            <w:tcW w:w="2934" w:type="dxa"/>
            <w:shd w:val="clear" w:color="auto" w:fill="B4C6E7"/>
            <w:vAlign w:val="center"/>
          </w:tcPr>
          <w:p w:rsidR="00095E9B" w:rsidRPr="00CE0C57" w:rsidRDefault="00095E9B" w:rsidP="000B4471">
            <w:pPr>
              <w:spacing w:line="360" w:lineRule="auto"/>
              <w:jc w:val="center"/>
              <w:rPr>
                <w:sz w:val="22"/>
                <w:szCs w:val="22"/>
              </w:rPr>
            </w:pPr>
            <w:r w:rsidRPr="00CE0C57">
              <w:rPr>
                <w:sz w:val="22"/>
                <w:szCs w:val="22"/>
              </w:rPr>
              <w:t>DESCRIÇÃO/ESPECIFICAÇÃO</w:t>
            </w:r>
          </w:p>
        </w:tc>
        <w:tc>
          <w:tcPr>
            <w:tcW w:w="1122" w:type="dxa"/>
            <w:shd w:val="clear" w:color="auto" w:fill="B4C6E7"/>
            <w:vAlign w:val="center"/>
          </w:tcPr>
          <w:p w:rsidR="00095E9B" w:rsidRPr="00CE0C57" w:rsidRDefault="00095E9B" w:rsidP="000B4471">
            <w:pPr>
              <w:spacing w:line="360" w:lineRule="auto"/>
              <w:jc w:val="center"/>
              <w:rPr>
                <w:sz w:val="22"/>
                <w:szCs w:val="22"/>
              </w:rPr>
            </w:pPr>
            <w:r w:rsidRPr="00CE0C57">
              <w:rPr>
                <w:sz w:val="22"/>
                <w:szCs w:val="22"/>
              </w:rPr>
              <w:t>UNIDADE DE MEDIDA</w:t>
            </w:r>
          </w:p>
        </w:tc>
        <w:tc>
          <w:tcPr>
            <w:tcW w:w="1531" w:type="dxa"/>
            <w:shd w:val="clear" w:color="auto" w:fill="B4C6E7"/>
            <w:vAlign w:val="center"/>
          </w:tcPr>
          <w:p w:rsidR="00095E9B" w:rsidRPr="00CE0C57" w:rsidRDefault="00095E9B" w:rsidP="000B4471">
            <w:pPr>
              <w:spacing w:line="360" w:lineRule="auto"/>
              <w:jc w:val="center"/>
              <w:rPr>
                <w:sz w:val="22"/>
                <w:szCs w:val="22"/>
              </w:rPr>
            </w:pPr>
            <w:r w:rsidRPr="00CE0C57">
              <w:rPr>
                <w:sz w:val="22"/>
                <w:szCs w:val="22"/>
              </w:rPr>
              <w:t>QUANTIDADE MÍNIMA</w:t>
            </w:r>
          </w:p>
        </w:tc>
        <w:tc>
          <w:tcPr>
            <w:tcW w:w="1531" w:type="dxa"/>
            <w:shd w:val="clear" w:color="auto" w:fill="B4C6E7"/>
            <w:vAlign w:val="center"/>
          </w:tcPr>
          <w:p w:rsidR="00095E9B" w:rsidRPr="00CE0C57" w:rsidRDefault="00095E9B" w:rsidP="000B4471">
            <w:pPr>
              <w:spacing w:line="360" w:lineRule="auto"/>
              <w:jc w:val="center"/>
              <w:rPr>
                <w:sz w:val="22"/>
                <w:szCs w:val="22"/>
              </w:rPr>
            </w:pPr>
            <w:r w:rsidRPr="00CE0C57">
              <w:rPr>
                <w:sz w:val="22"/>
                <w:szCs w:val="22"/>
              </w:rPr>
              <w:t>QUANTIDADE MÁXIMA</w:t>
            </w:r>
          </w:p>
        </w:tc>
      </w:tr>
      <w:tr w:rsidR="00095E9B" w:rsidRPr="00CE0C57" w:rsidTr="000B4471">
        <w:tc>
          <w:tcPr>
            <w:tcW w:w="703" w:type="dxa"/>
            <w:shd w:val="clear" w:color="auto" w:fill="auto"/>
          </w:tcPr>
          <w:p w:rsidR="00095E9B" w:rsidRPr="00CE0C57" w:rsidRDefault="00095E9B" w:rsidP="000B4471">
            <w:pPr>
              <w:spacing w:line="360" w:lineRule="auto"/>
              <w:rPr>
                <w:sz w:val="22"/>
                <w:szCs w:val="22"/>
              </w:rPr>
            </w:pPr>
            <w:r w:rsidRPr="00CE0C57">
              <w:rPr>
                <w:sz w:val="22"/>
                <w:szCs w:val="22"/>
              </w:rPr>
              <w:t>01</w:t>
            </w:r>
          </w:p>
        </w:tc>
        <w:tc>
          <w:tcPr>
            <w:tcW w:w="2934" w:type="dxa"/>
            <w:shd w:val="clear" w:color="auto" w:fill="auto"/>
          </w:tcPr>
          <w:p w:rsidR="00095E9B" w:rsidRPr="00CE0C57" w:rsidRDefault="00095E9B" w:rsidP="000B4471">
            <w:pPr>
              <w:spacing w:line="360" w:lineRule="auto"/>
              <w:rPr>
                <w:color w:val="FF0000"/>
                <w:sz w:val="22"/>
                <w:szCs w:val="22"/>
              </w:rPr>
            </w:pPr>
            <w:r w:rsidRPr="00CE0C57">
              <w:rPr>
                <w:sz w:val="22"/>
                <w:szCs w:val="22"/>
              </w:rPr>
              <w:t xml:space="preserve">Oxigênio Medicinal T (10 ou </w:t>
            </w:r>
            <w:proofErr w:type="gramStart"/>
            <w:r w:rsidRPr="00CE0C57">
              <w:rPr>
                <w:sz w:val="22"/>
                <w:szCs w:val="22"/>
              </w:rPr>
              <w:t>8</w:t>
            </w:r>
            <w:proofErr w:type="gramEnd"/>
            <w:r w:rsidRPr="00CE0C57">
              <w:rPr>
                <w:sz w:val="22"/>
                <w:szCs w:val="22"/>
              </w:rPr>
              <w:t xml:space="preserve"> m³)</w:t>
            </w:r>
          </w:p>
        </w:tc>
        <w:tc>
          <w:tcPr>
            <w:tcW w:w="1122" w:type="dxa"/>
            <w:shd w:val="clear" w:color="auto" w:fill="auto"/>
            <w:vAlign w:val="center"/>
          </w:tcPr>
          <w:p w:rsidR="00095E9B" w:rsidRPr="00CE0C57" w:rsidRDefault="00095E9B" w:rsidP="000B4471">
            <w:pPr>
              <w:spacing w:line="360" w:lineRule="auto"/>
              <w:jc w:val="center"/>
              <w:rPr>
                <w:sz w:val="22"/>
                <w:szCs w:val="22"/>
              </w:rPr>
            </w:pPr>
            <w:r w:rsidRPr="00CE0C57">
              <w:rPr>
                <w:sz w:val="22"/>
                <w:szCs w:val="22"/>
              </w:rPr>
              <w:t>M³</w:t>
            </w:r>
          </w:p>
        </w:tc>
        <w:tc>
          <w:tcPr>
            <w:tcW w:w="1531" w:type="dxa"/>
            <w:shd w:val="clear" w:color="auto" w:fill="auto"/>
            <w:vAlign w:val="center"/>
          </w:tcPr>
          <w:p w:rsidR="00095E9B" w:rsidRPr="00CE0C57" w:rsidRDefault="00095E9B" w:rsidP="000B4471">
            <w:pPr>
              <w:spacing w:line="360" w:lineRule="auto"/>
              <w:jc w:val="center"/>
              <w:rPr>
                <w:sz w:val="22"/>
                <w:szCs w:val="22"/>
              </w:rPr>
            </w:pPr>
            <w:r w:rsidRPr="00CE0C57">
              <w:rPr>
                <w:sz w:val="22"/>
                <w:szCs w:val="22"/>
              </w:rPr>
              <w:t>1.500 M³</w:t>
            </w:r>
          </w:p>
        </w:tc>
        <w:tc>
          <w:tcPr>
            <w:tcW w:w="1531" w:type="dxa"/>
            <w:vAlign w:val="center"/>
          </w:tcPr>
          <w:p w:rsidR="00095E9B" w:rsidRPr="00CE0C57" w:rsidRDefault="00095E9B" w:rsidP="000B4471">
            <w:pPr>
              <w:spacing w:line="360" w:lineRule="auto"/>
              <w:jc w:val="center"/>
              <w:rPr>
                <w:sz w:val="22"/>
                <w:szCs w:val="22"/>
              </w:rPr>
            </w:pPr>
            <w:r w:rsidRPr="00CE0C57">
              <w:rPr>
                <w:sz w:val="22"/>
                <w:szCs w:val="22"/>
              </w:rPr>
              <w:t>15.000M³</w:t>
            </w:r>
          </w:p>
        </w:tc>
      </w:tr>
      <w:tr w:rsidR="00095E9B" w:rsidRPr="00CE0C57" w:rsidTr="000B4471">
        <w:tc>
          <w:tcPr>
            <w:tcW w:w="703" w:type="dxa"/>
            <w:shd w:val="clear" w:color="auto" w:fill="auto"/>
          </w:tcPr>
          <w:p w:rsidR="00095E9B" w:rsidRPr="00CE0C57" w:rsidRDefault="00095E9B" w:rsidP="000B4471">
            <w:pPr>
              <w:spacing w:line="360" w:lineRule="auto"/>
              <w:rPr>
                <w:sz w:val="22"/>
                <w:szCs w:val="22"/>
              </w:rPr>
            </w:pPr>
            <w:r w:rsidRPr="00CE0C57">
              <w:rPr>
                <w:sz w:val="22"/>
                <w:szCs w:val="22"/>
              </w:rPr>
              <w:t>02</w:t>
            </w:r>
          </w:p>
        </w:tc>
        <w:tc>
          <w:tcPr>
            <w:tcW w:w="2934" w:type="dxa"/>
            <w:shd w:val="clear" w:color="auto" w:fill="auto"/>
          </w:tcPr>
          <w:p w:rsidR="00095E9B" w:rsidRPr="00CE0C57" w:rsidRDefault="00095E9B" w:rsidP="000B4471">
            <w:pPr>
              <w:spacing w:line="360" w:lineRule="auto"/>
              <w:rPr>
                <w:sz w:val="22"/>
                <w:szCs w:val="22"/>
              </w:rPr>
            </w:pPr>
            <w:r w:rsidRPr="00CE0C57">
              <w:rPr>
                <w:sz w:val="22"/>
                <w:szCs w:val="22"/>
              </w:rPr>
              <w:t xml:space="preserve">Locação de 01 Concentrador de oxigênio pequeno, portátil, usada de forma continua em domicílio, funcionamento continuo e pulsado com vazão de oxigênio de 0,5 até </w:t>
            </w:r>
            <w:proofErr w:type="gramStart"/>
            <w:r w:rsidRPr="00CE0C57">
              <w:rPr>
                <w:sz w:val="22"/>
                <w:szCs w:val="22"/>
              </w:rPr>
              <w:t>10 L</w:t>
            </w:r>
            <w:proofErr w:type="gramEnd"/>
            <w:r w:rsidRPr="00CE0C57">
              <w:rPr>
                <w:sz w:val="22"/>
                <w:szCs w:val="22"/>
              </w:rPr>
              <w:t xml:space="preserve">/min e concentração de oxigênio de 86 a 97%., fluxo de até 2 litros, pressão de saída: 6,4 </w:t>
            </w:r>
            <w:proofErr w:type="spellStart"/>
            <w:r w:rsidRPr="00CE0C57">
              <w:rPr>
                <w:sz w:val="22"/>
                <w:szCs w:val="22"/>
              </w:rPr>
              <w:t>psip</w:t>
            </w:r>
            <w:proofErr w:type="spellEnd"/>
            <w:r w:rsidRPr="00CE0C57">
              <w:rPr>
                <w:sz w:val="22"/>
                <w:szCs w:val="22"/>
              </w:rPr>
              <w:t xml:space="preserve"> </w:t>
            </w:r>
            <w:proofErr w:type="spellStart"/>
            <w:r w:rsidRPr="00CE0C57">
              <w:rPr>
                <w:sz w:val="22"/>
                <w:szCs w:val="22"/>
              </w:rPr>
              <w:t>máx</w:t>
            </w:r>
            <w:proofErr w:type="spellEnd"/>
            <w:r w:rsidRPr="00CE0C57">
              <w:rPr>
                <w:sz w:val="22"/>
                <w:szCs w:val="22"/>
              </w:rPr>
              <w:t xml:space="preserve"> (44kPa), Concentração de oxigênio: 87% a 96 em todos os ajustas, Modo de fluxo continuo.</w:t>
            </w:r>
          </w:p>
        </w:tc>
        <w:tc>
          <w:tcPr>
            <w:tcW w:w="1122" w:type="dxa"/>
            <w:shd w:val="clear" w:color="auto" w:fill="auto"/>
            <w:vAlign w:val="center"/>
          </w:tcPr>
          <w:p w:rsidR="00095E9B" w:rsidRPr="00CE0C57" w:rsidRDefault="00095E9B" w:rsidP="000B4471">
            <w:pPr>
              <w:spacing w:line="360" w:lineRule="auto"/>
              <w:jc w:val="center"/>
              <w:rPr>
                <w:sz w:val="22"/>
                <w:szCs w:val="22"/>
              </w:rPr>
            </w:pPr>
            <w:r w:rsidRPr="00CE0C57">
              <w:rPr>
                <w:sz w:val="22"/>
                <w:szCs w:val="22"/>
              </w:rPr>
              <w:t>Mês</w:t>
            </w:r>
          </w:p>
        </w:tc>
        <w:tc>
          <w:tcPr>
            <w:tcW w:w="1531" w:type="dxa"/>
            <w:shd w:val="clear" w:color="auto" w:fill="auto"/>
            <w:vAlign w:val="center"/>
          </w:tcPr>
          <w:p w:rsidR="00095E9B" w:rsidRPr="00CE0C57" w:rsidRDefault="00095E9B" w:rsidP="000B4471">
            <w:pPr>
              <w:spacing w:line="360" w:lineRule="auto"/>
              <w:jc w:val="center"/>
              <w:rPr>
                <w:sz w:val="22"/>
                <w:szCs w:val="22"/>
              </w:rPr>
            </w:pPr>
            <w:proofErr w:type="gramStart"/>
            <w:r w:rsidRPr="00CE0C57">
              <w:rPr>
                <w:sz w:val="22"/>
                <w:szCs w:val="22"/>
              </w:rPr>
              <w:t>1</w:t>
            </w:r>
            <w:proofErr w:type="gramEnd"/>
          </w:p>
        </w:tc>
        <w:tc>
          <w:tcPr>
            <w:tcW w:w="1531" w:type="dxa"/>
            <w:vAlign w:val="center"/>
          </w:tcPr>
          <w:p w:rsidR="00095E9B" w:rsidRPr="00CE0C57" w:rsidRDefault="00095E9B" w:rsidP="000B4471">
            <w:pPr>
              <w:spacing w:line="360" w:lineRule="auto"/>
              <w:jc w:val="center"/>
              <w:rPr>
                <w:sz w:val="22"/>
                <w:szCs w:val="22"/>
              </w:rPr>
            </w:pPr>
            <w:r w:rsidRPr="00CE0C57">
              <w:rPr>
                <w:sz w:val="22"/>
                <w:szCs w:val="22"/>
              </w:rPr>
              <w:t>12</w:t>
            </w:r>
          </w:p>
        </w:tc>
      </w:tr>
    </w:tbl>
    <w:p w:rsidR="00095E9B" w:rsidRPr="00CE0C57" w:rsidRDefault="00095E9B" w:rsidP="00095E9B">
      <w:pPr>
        <w:spacing w:line="360" w:lineRule="auto"/>
        <w:jc w:val="both"/>
        <w:rPr>
          <w:sz w:val="22"/>
          <w:szCs w:val="22"/>
        </w:rPr>
      </w:pPr>
    </w:p>
    <w:p w:rsidR="00095E9B" w:rsidRPr="00CE0C57" w:rsidRDefault="00095E9B" w:rsidP="00095E9B">
      <w:pPr>
        <w:spacing w:line="360" w:lineRule="auto"/>
        <w:ind w:left="708"/>
        <w:jc w:val="both"/>
        <w:rPr>
          <w:sz w:val="22"/>
          <w:szCs w:val="22"/>
        </w:rPr>
      </w:pPr>
      <w:r w:rsidRPr="00CE0C57">
        <w:rPr>
          <w:sz w:val="22"/>
          <w:szCs w:val="22"/>
        </w:rPr>
        <w:t xml:space="preserve">1.1.2 – </w:t>
      </w:r>
      <w:proofErr w:type="gramStart"/>
      <w:r w:rsidRPr="00CE0C57">
        <w:rPr>
          <w:sz w:val="22"/>
          <w:szCs w:val="22"/>
        </w:rPr>
        <w:t>As quantidades máxima e mínima ora dispostas</w:t>
      </w:r>
      <w:proofErr w:type="gramEnd"/>
      <w:r w:rsidRPr="00CE0C57">
        <w:rPr>
          <w:sz w:val="22"/>
          <w:szCs w:val="22"/>
        </w:rPr>
        <w:t xml:space="preserve"> são mera estimativa, elaboradas com intuito de orientar a empresa na apresentação de sua proposta, não obrigando a Administração a contratação integral do quantitativo.</w:t>
      </w:r>
    </w:p>
    <w:p w:rsidR="00095E9B" w:rsidRPr="00E708AB" w:rsidRDefault="00095E9B" w:rsidP="00095E9B">
      <w:pPr>
        <w:spacing w:before="120" w:after="120" w:line="360" w:lineRule="auto"/>
        <w:jc w:val="both"/>
        <w:rPr>
          <w:b/>
          <w:sz w:val="24"/>
          <w:szCs w:val="24"/>
        </w:rPr>
      </w:pPr>
      <w:r w:rsidRPr="00E708AB">
        <w:rPr>
          <w:b/>
          <w:sz w:val="24"/>
          <w:szCs w:val="24"/>
        </w:rPr>
        <w:t>2 – OBRIGAÇÕES DA CONTRATADA</w:t>
      </w:r>
    </w:p>
    <w:p w:rsidR="00095E9B" w:rsidRPr="00575B10" w:rsidRDefault="00095E9B" w:rsidP="00095E9B">
      <w:pPr>
        <w:spacing w:line="360" w:lineRule="auto"/>
        <w:jc w:val="both"/>
        <w:rPr>
          <w:sz w:val="24"/>
        </w:rPr>
      </w:pPr>
      <w:r>
        <w:rPr>
          <w:sz w:val="24"/>
        </w:rPr>
        <w:t xml:space="preserve">2.1 – </w:t>
      </w:r>
      <w:r w:rsidRPr="00575B10">
        <w:rPr>
          <w:sz w:val="24"/>
        </w:rPr>
        <w:t>A CONTRATADA deve cumprir todas as obrigações constantes no instrumento convocatório, seus anexos e sua proposta, assumindo como exclusivamente seus os riscos e as despesas decorrentes da boa execução do objeto e, ainda:</w:t>
      </w:r>
    </w:p>
    <w:p w:rsidR="00095E9B" w:rsidRDefault="00095E9B" w:rsidP="00095E9B">
      <w:pPr>
        <w:spacing w:line="360" w:lineRule="auto"/>
        <w:ind w:left="708"/>
        <w:jc w:val="both"/>
        <w:rPr>
          <w:color w:val="FF0000"/>
          <w:sz w:val="24"/>
        </w:rPr>
      </w:pPr>
      <w:r>
        <w:rPr>
          <w:sz w:val="24"/>
        </w:rPr>
        <w:t>2.1.1 – E</w:t>
      </w:r>
      <w:r w:rsidRPr="00575B10">
        <w:rPr>
          <w:sz w:val="24"/>
        </w:rPr>
        <w:t xml:space="preserve">fetuar a entrega do objeto em perfeitas condições, conforme especificações, prazo e local constantes no Termo de Referência e seus anexos, acompanhado da respectiva nota fiscal, na qual constarão as indicações referentes </w:t>
      </w:r>
      <w:proofErr w:type="gramStart"/>
      <w:r w:rsidRPr="00575B10">
        <w:rPr>
          <w:sz w:val="24"/>
        </w:rPr>
        <w:t>a</w:t>
      </w:r>
      <w:proofErr w:type="gramEnd"/>
      <w:r w:rsidRPr="00575B10">
        <w:rPr>
          <w:sz w:val="24"/>
        </w:rPr>
        <w:t>: marca, fabricante</w:t>
      </w:r>
      <w:r>
        <w:rPr>
          <w:sz w:val="24"/>
        </w:rPr>
        <w:t xml:space="preserve"> e </w:t>
      </w:r>
      <w:r w:rsidRPr="00575B10">
        <w:rPr>
          <w:sz w:val="24"/>
        </w:rPr>
        <w:t>modelo</w:t>
      </w:r>
      <w:r>
        <w:rPr>
          <w:color w:val="FF0000"/>
          <w:sz w:val="24"/>
        </w:rPr>
        <w:t>.</w:t>
      </w:r>
    </w:p>
    <w:p w:rsidR="00095E9B" w:rsidRPr="00575B10" w:rsidRDefault="00095E9B" w:rsidP="00095E9B">
      <w:pPr>
        <w:spacing w:line="360" w:lineRule="auto"/>
        <w:ind w:left="708"/>
        <w:jc w:val="both"/>
        <w:rPr>
          <w:sz w:val="24"/>
        </w:rPr>
      </w:pPr>
      <w:r>
        <w:rPr>
          <w:sz w:val="24"/>
        </w:rPr>
        <w:lastRenderedPageBreak/>
        <w:t>2.1.2 – R</w:t>
      </w:r>
      <w:r w:rsidRPr="00575B10">
        <w:rPr>
          <w:sz w:val="24"/>
        </w:rPr>
        <w:t>esponsabilizar-se pelos vícios e danos decorrentes do objeto, de acordo com o Código de Defesa do Consumidor (Lei nº 8.078/1990);</w:t>
      </w:r>
    </w:p>
    <w:p w:rsidR="00095E9B" w:rsidRPr="00575B10" w:rsidRDefault="00095E9B" w:rsidP="00095E9B">
      <w:pPr>
        <w:spacing w:line="360" w:lineRule="auto"/>
        <w:ind w:left="708"/>
        <w:jc w:val="both"/>
        <w:rPr>
          <w:sz w:val="24"/>
        </w:rPr>
      </w:pPr>
      <w:r>
        <w:rPr>
          <w:sz w:val="24"/>
        </w:rPr>
        <w:t>2.1.3 – S</w:t>
      </w:r>
      <w:r w:rsidRPr="00575B10">
        <w:rPr>
          <w:sz w:val="24"/>
        </w:rPr>
        <w:t xml:space="preserve">ubstituir, reparar ou corrigir, </w:t>
      </w:r>
      <w:r>
        <w:rPr>
          <w:sz w:val="24"/>
        </w:rPr>
        <w:t>em caso d</w:t>
      </w:r>
      <w:r w:rsidRPr="00575B10">
        <w:rPr>
          <w:sz w:val="24"/>
        </w:rPr>
        <w:t xml:space="preserve">o objeto com avarias ou defeitos, no prazo </w:t>
      </w:r>
      <w:r>
        <w:rPr>
          <w:sz w:val="24"/>
        </w:rPr>
        <w:t>máximo de 24 horas após ser contatado, de acordo com a urgência de cada paciente;</w:t>
      </w:r>
    </w:p>
    <w:p w:rsidR="00095E9B" w:rsidRPr="00575B10" w:rsidRDefault="00095E9B" w:rsidP="00095E9B">
      <w:pPr>
        <w:spacing w:line="360" w:lineRule="auto"/>
        <w:ind w:left="708"/>
        <w:jc w:val="both"/>
        <w:rPr>
          <w:sz w:val="24"/>
        </w:rPr>
      </w:pPr>
      <w:r>
        <w:rPr>
          <w:sz w:val="24"/>
        </w:rPr>
        <w:t>2.1.4 – C</w:t>
      </w:r>
      <w:r w:rsidRPr="00575B10">
        <w:rPr>
          <w:sz w:val="24"/>
        </w:rPr>
        <w:t>omunicar à Administração, no prazo máximo de 24 (vinte e quatro) horas que antecede a data da entrega, os motivos que impossibilitem o cumprimento do prazo previsto, com a devida comprovação</w:t>
      </w:r>
      <w:r>
        <w:rPr>
          <w:sz w:val="24"/>
        </w:rPr>
        <w:t xml:space="preserve"> e aprovação do </w:t>
      </w:r>
      <w:proofErr w:type="gramStart"/>
      <w:r>
        <w:rPr>
          <w:sz w:val="24"/>
        </w:rPr>
        <w:t xml:space="preserve">responsável </w:t>
      </w:r>
      <w:r w:rsidRPr="00575B10">
        <w:rPr>
          <w:sz w:val="24"/>
        </w:rPr>
        <w:t>;</w:t>
      </w:r>
      <w:proofErr w:type="gramEnd"/>
    </w:p>
    <w:p w:rsidR="00095E9B" w:rsidRPr="00575B10" w:rsidRDefault="00095E9B" w:rsidP="00095E9B">
      <w:pPr>
        <w:spacing w:line="360" w:lineRule="auto"/>
        <w:ind w:left="708"/>
        <w:jc w:val="both"/>
        <w:rPr>
          <w:sz w:val="24"/>
        </w:rPr>
      </w:pPr>
      <w:r>
        <w:rPr>
          <w:sz w:val="24"/>
        </w:rPr>
        <w:t>2.1.5 – M</w:t>
      </w:r>
      <w:r w:rsidRPr="00575B10">
        <w:rPr>
          <w:sz w:val="24"/>
        </w:rPr>
        <w:t>anter, durante toda a execução do contrato, em compatibilidade com as obrigações assumidas, todas as condições de habilitação e qualificação exigidas na licitação;</w:t>
      </w:r>
    </w:p>
    <w:p w:rsidR="00095E9B" w:rsidRPr="00575B10" w:rsidRDefault="00095E9B" w:rsidP="00095E9B">
      <w:pPr>
        <w:spacing w:line="360" w:lineRule="auto"/>
        <w:ind w:left="708"/>
        <w:jc w:val="both"/>
        <w:rPr>
          <w:sz w:val="24"/>
        </w:rPr>
      </w:pPr>
      <w:r>
        <w:rPr>
          <w:sz w:val="24"/>
        </w:rPr>
        <w:t>2.1.6 – I</w:t>
      </w:r>
      <w:r w:rsidRPr="00575B10">
        <w:rPr>
          <w:sz w:val="24"/>
        </w:rPr>
        <w:t>ndicar preposto para representá-la durante a execução do contrato;</w:t>
      </w:r>
    </w:p>
    <w:p w:rsidR="00095E9B" w:rsidRPr="00575B10" w:rsidRDefault="00095E9B" w:rsidP="00095E9B">
      <w:pPr>
        <w:spacing w:line="360" w:lineRule="auto"/>
        <w:ind w:left="708"/>
        <w:jc w:val="both"/>
        <w:rPr>
          <w:sz w:val="24"/>
        </w:rPr>
      </w:pPr>
      <w:r>
        <w:rPr>
          <w:sz w:val="24"/>
        </w:rPr>
        <w:t>2.1.7 – C</w:t>
      </w:r>
      <w:r w:rsidRPr="00575B10">
        <w:rPr>
          <w:sz w:val="24"/>
        </w:rPr>
        <w:t>omunicar à Administração sobre qualquer alteração no endereço, conta bancária ou outros dados necessários para recebimento de correspondência, enquanto perdurar os efeitos da contratação;</w:t>
      </w:r>
    </w:p>
    <w:p w:rsidR="00095E9B" w:rsidRPr="00575B10" w:rsidRDefault="00095E9B" w:rsidP="00095E9B">
      <w:pPr>
        <w:spacing w:line="360" w:lineRule="auto"/>
        <w:ind w:left="708"/>
        <w:jc w:val="both"/>
        <w:rPr>
          <w:sz w:val="24"/>
        </w:rPr>
      </w:pPr>
      <w:r>
        <w:rPr>
          <w:sz w:val="24"/>
        </w:rPr>
        <w:t>2.1.8 – R</w:t>
      </w:r>
      <w:r w:rsidRPr="00575B10">
        <w:rPr>
          <w:sz w:val="24"/>
        </w:rPr>
        <w:t>eceber as comunicações da Administração e respondê-las ou atendê-las nos prazos específicos constantes da comunicação;</w:t>
      </w:r>
    </w:p>
    <w:p w:rsidR="00095E9B" w:rsidRPr="00FB7F9D" w:rsidRDefault="00095E9B" w:rsidP="00095E9B">
      <w:pPr>
        <w:spacing w:line="360" w:lineRule="auto"/>
        <w:ind w:left="708"/>
        <w:jc w:val="both"/>
        <w:rPr>
          <w:sz w:val="24"/>
        </w:rPr>
      </w:pPr>
      <w:r>
        <w:rPr>
          <w:sz w:val="24"/>
        </w:rPr>
        <w:t>2.1.9 – A</w:t>
      </w:r>
      <w:r w:rsidRPr="00575B10">
        <w:rPr>
          <w:sz w:val="24"/>
        </w:rPr>
        <w:t xml:space="preserve">rcar com todas as despesas diretas e indiretas decorrentes do objeto, tais como tributos, encargos sociais e trabalhistas, transporte, depósito e entrega dos </w:t>
      </w:r>
      <w:r w:rsidRPr="00FB7F9D">
        <w:rPr>
          <w:sz w:val="24"/>
        </w:rPr>
        <w:t>objetos.</w:t>
      </w:r>
    </w:p>
    <w:p w:rsidR="00095E9B" w:rsidRPr="00FB7F9D" w:rsidRDefault="00095E9B" w:rsidP="00095E9B">
      <w:pPr>
        <w:spacing w:line="360" w:lineRule="auto"/>
        <w:ind w:left="708"/>
        <w:jc w:val="both"/>
        <w:rPr>
          <w:sz w:val="24"/>
        </w:rPr>
      </w:pPr>
      <w:r w:rsidRPr="00FB7F9D">
        <w:rPr>
          <w:sz w:val="24"/>
        </w:rPr>
        <w:t>2.1.10 – A contratada deve se responsabilizar pela estrega do objeto, quando for solicitado, assim não havendo prejuízo para a administração.</w:t>
      </w:r>
    </w:p>
    <w:p w:rsidR="00095E9B" w:rsidRDefault="00095E9B" w:rsidP="00095E9B">
      <w:pPr>
        <w:spacing w:line="360" w:lineRule="auto"/>
        <w:ind w:left="708"/>
        <w:jc w:val="both"/>
        <w:rPr>
          <w:sz w:val="24"/>
        </w:rPr>
      </w:pPr>
      <w:r w:rsidRPr="00FB7F9D">
        <w:rPr>
          <w:sz w:val="24"/>
        </w:rPr>
        <w:t>2.1.11 - A CONTRATADA prestará os serviços mediante solicitação da Direção de Atenção Básica e programas de Saúde e Serviços Médicos, que ocorrerá via telefone e/ou e-mail</w:t>
      </w:r>
      <w:r>
        <w:rPr>
          <w:sz w:val="24"/>
        </w:rPr>
        <w:t xml:space="preserve"> fornecido pela empresa, devendo a</w:t>
      </w:r>
      <w:r w:rsidRPr="00FB7F9D">
        <w:rPr>
          <w:sz w:val="24"/>
        </w:rPr>
        <w:t xml:space="preserve"> empresa fornecer o oxigênio medicinal na casa do paciente,</w:t>
      </w:r>
      <w:r>
        <w:rPr>
          <w:sz w:val="24"/>
        </w:rPr>
        <w:t xml:space="preserve"> no endereço fornecido pela administração,</w:t>
      </w:r>
      <w:r w:rsidRPr="00FB7F9D">
        <w:rPr>
          <w:sz w:val="24"/>
        </w:rPr>
        <w:t xml:space="preserve"> devidamente cadastrado na Secretaria Municipal de Saúde, devendo arcar com todos os custos do transporte, respeitando o prazo de fornecimento de </w:t>
      </w:r>
      <w:r>
        <w:rPr>
          <w:sz w:val="24"/>
        </w:rPr>
        <w:t>no máximo 24 horas</w:t>
      </w:r>
      <w:r w:rsidRPr="00FB7F9D">
        <w:rPr>
          <w:sz w:val="24"/>
        </w:rPr>
        <w:t xml:space="preserve"> </w:t>
      </w:r>
      <w:r>
        <w:rPr>
          <w:sz w:val="24"/>
        </w:rPr>
        <w:t xml:space="preserve">corridas </w:t>
      </w:r>
      <w:r w:rsidRPr="00FB7F9D">
        <w:rPr>
          <w:sz w:val="24"/>
        </w:rPr>
        <w:t>após o pedido</w:t>
      </w:r>
      <w:r>
        <w:rPr>
          <w:sz w:val="24"/>
        </w:rPr>
        <w:t>, respeitando a urgência individual informada de cada paciente, dentro das e</w:t>
      </w:r>
      <w:r w:rsidRPr="00FB7F9D">
        <w:rPr>
          <w:sz w:val="24"/>
        </w:rPr>
        <w:t xml:space="preserve">specificações </w:t>
      </w:r>
      <w:r w:rsidRPr="00FB7F9D">
        <w:rPr>
          <w:sz w:val="24"/>
        </w:rPr>
        <w:lastRenderedPageBreak/>
        <w:t>constantes neste Termo de Referência</w:t>
      </w:r>
      <w:r>
        <w:rPr>
          <w:sz w:val="24"/>
        </w:rPr>
        <w:t xml:space="preserve">. Em caso de Tutela </w:t>
      </w:r>
      <w:proofErr w:type="gramStart"/>
      <w:r>
        <w:rPr>
          <w:sz w:val="24"/>
        </w:rPr>
        <w:t>Judicial ,</w:t>
      </w:r>
      <w:proofErr w:type="gramEnd"/>
      <w:r>
        <w:rPr>
          <w:sz w:val="24"/>
        </w:rPr>
        <w:t xml:space="preserve"> a entrega do produto deve respeitar o prazo estipulado pela mesma; </w:t>
      </w:r>
    </w:p>
    <w:p w:rsidR="00095E9B" w:rsidRPr="00B7713E" w:rsidRDefault="00095E9B" w:rsidP="00095E9B">
      <w:pPr>
        <w:spacing w:line="360" w:lineRule="auto"/>
        <w:ind w:left="708"/>
        <w:jc w:val="both"/>
        <w:rPr>
          <w:sz w:val="24"/>
          <w:szCs w:val="24"/>
        </w:rPr>
      </w:pPr>
      <w:r w:rsidRPr="00B7713E">
        <w:rPr>
          <w:sz w:val="24"/>
          <w:szCs w:val="24"/>
        </w:rPr>
        <w:t>2.1.12 - Os cilindros deverão apresentar as seguintes identificações: gás incolor, altamente oxidante, comprimido; pureza mínima 99,5%; número ONU 1072, peso molecular 32,00, densidade relativa 1105; temperatura crítica 118,4° C; pressão crítica 51,82 kgf/cm³; fórmula química O2; fornecimento em cilindros cor verde.</w:t>
      </w:r>
    </w:p>
    <w:p w:rsidR="00095E9B" w:rsidRPr="00CD2332" w:rsidRDefault="00095E9B" w:rsidP="00095E9B">
      <w:pPr>
        <w:spacing w:line="360" w:lineRule="auto"/>
        <w:ind w:left="709"/>
        <w:jc w:val="both"/>
        <w:rPr>
          <w:sz w:val="24"/>
          <w:szCs w:val="24"/>
        </w:rPr>
      </w:pPr>
      <w:r w:rsidRPr="00B7713E">
        <w:rPr>
          <w:sz w:val="24"/>
          <w:szCs w:val="24"/>
        </w:rPr>
        <w:t xml:space="preserve">2.1.13 </w:t>
      </w:r>
      <w:proofErr w:type="gramStart"/>
      <w:r w:rsidRPr="00B7713E">
        <w:rPr>
          <w:sz w:val="24"/>
          <w:szCs w:val="24"/>
        </w:rPr>
        <w:t>-Fornecimento</w:t>
      </w:r>
      <w:proofErr w:type="gramEnd"/>
      <w:r w:rsidRPr="00B7713E">
        <w:rPr>
          <w:sz w:val="24"/>
          <w:szCs w:val="24"/>
        </w:rPr>
        <w:t xml:space="preserve"> em cilindros fabricados sem costura para serviços de alta pressão </w:t>
      </w:r>
      <w:r w:rsidRPr="00CD2332">
        <w:rPr>
          <w:sz w:val="24"/>
          <w:szCs w:val="24"/>
        </w:rPr>
        <w:t>em aço médio manganês ou cromo molibdênio, temperado e revestido, normatizados DOT 3ª e DOT 3AA, equipados com válvula e dispositivo de segurança</w:t>
      </w:r>
    </w:p>
    <w:p w:rsidR="00095E9B" w:rsidRPr="00CD2332" w:rsidRDefault="00095E9B" w:rsidP="00095E9B">
      <w:pPr>
        <w:spacing w:line="360" w:lineRule="auto"/>
        <w:ind w:left="709"/>
        <w:jc w:val="both"/>
        <w:rPr>
          <w:sz w:val="24"/>
          <w:szCs w:val="24"/>
        </w:rPr>
      </w:pPr>
      <w:r w:rsidRPr="00CD2332">
        <w:rPr>
          <w:sz w:val="24"/>
          <w:szCs w:val="24"/>
        </w:rPr>
        <w:t xml:space="preserve">2.1.14 - Os cilindros deverão apresentar gravação na calota, por </w:t>
      </w:r>
      <w:proofErr w:type="spellStart"/>
      <w:r w:rsidRPr="00CD2332">
        <w:rPr>
          <w:sz w:val="24"/>
          <w:szCs w:val="24"/>
        </w:rPr>
        <w:t>puncionamento</w:t>
      </w:r>
      <w:proofErr w:type="spellEnd"/>
      <w:r w:rsidRPr="00CD2332">
        <w:rPr>
          <w:sz w:val="24"/>
          <w:szCs w:val="24"/>
        </w:rPr>
        <w:t xml:space="preserve">, o nome do gás nele contido, e/ou sua fórmula química, e/ou nome comercial, em caracteres cuja altura seja no mínimo </w:t>
      </w:r>
      <w:proofErr w:type="gramStart"/>
      <w:r w:rsidRPr="00CD2332">
        <w:rPr>
          <w:sz w:val="24"/>
          <w:szCs w:val="24"/>
        </w:rPr>
        <w:t>6mm</w:t>
      </w:r>
      <w:proofErr w:type="gramEnd"/>
      <w:r w:rsidRPr="00CD2332">
        <w:rPr>
          <w:sz w:val="24"/>
          <w:szCs w:val="24"/>
        </w:rPr>
        <w:t>;</w:t>
      </w:r>
    </w:p>
    <w:p w:rsidR="00095E9B" w:rsidRPr="00CD2332" w:rsidRDefault="00095E9B" w:rsidP="00095E9B">
      <w:pPr>
        <w:spacing w:line="360" w:lineRule="auto"/>
        <w:ind w:left="709"/>
        <w:jc w:val="both"/>
        <w:rPr>
          <w:sz w:val="24"/>
          <w:szCs w:val="24"/>
        </w:rPr>
      </w:pPr>
      <w:r w:rsidRPr="00CD2332">
        <w:rPr>
          <w:sz w:val="24"/>
          <w:szCs w:val="24"/>
        </w:rPr>
        <w:t>2.1.15 - Os cilindros deverão conter rótulo ou adesivo, aposto em sua calota, onde conste: nome do gás ou mistura, fórmula química, pureza do gás, simbologia de risco deverá atender as exigências da ABNT-NBR-7500/94, quantidade líquida em m³ ou em kg do produto, número de identificação ONU.</w:t>
      </w:r>
    </w:p>
    <w:p w:rsidR="00095E9B" w:rsidRPr="00CD2332" w:rsidRDefault="00095E9B" w:rsidP="00095E9B">
      <w:pPr>
        <w:spacing w:line="360" w:lineRule="auto"/>
        <w:ind w:left="709"/>
        <w:jc w:val="both"/>
        <w:rPr>
          <w:sz w:val="24"/>
          <w:szCs w:val="24"/>
        </w:rPr>
      </w:pPr>
      <w:r w:rsidRPr="00CD2332">
        <w:rPr>
          <w:sz w:val="24"/>
          <w:szCs w:val="24"/>
        </w:rPr>
        <w:t>2.1.16 – A contratada deverá realizar visitas com equipe técnica nos pacientes, semanalmente, com o objetivo de verificar as condições do equipamento e demonstrar manuseio e higienização correta dos mesmos;</w:t>
      </w:r>
      <w:proofErr w:type="gramStart"/>
      <w:r w:rsidRPr="00CD2332">
        <w:rPr>
          <w:sz w:val="24"/>
          <w:szCs w:val="24"/>
        </w:rPr>
        <w:t xml:space="preserve">   </w:t>
      </w:r>
    </w:p>
    <w:p w:rsidR="00095E9B" w:rsidRPr="00E708AB" w:rsidRDefault="00095E9B" w:rsidP="00095E9B">
      <w:pPr>
        <w:spacing w:before="120" w:after="120" w:line="360" w:lineRule="auto"/>
        <w:jc w:val="both"/>
        <w:rPr>
          <w:b/>
          <w:sz w:val="24"/>
          <w:szCs w:val="24"/>
        </w:rPr>
      </w:pPr>
      <w:proofErr w:type="gramEnd"/>
      <w:r w:rsidRPr="00E708AB">
        <w:rPr>
          <w:b/>
          <w:sz w:val="24"/>
          <w:szCs w:val="24"/>
        </w:rPr>
        <w:t>3 – OBRIGAÇÕES DA ADMINISTRAÇÃO</w:t>
      </w:r>
    </w:p>
    <w:p w:rsidR="00095E9B" w:rsidRDefault="00095E9B" w:rsidP="00095E9B">
      <w:pPr>
        <w:spacing w:line="360" w:lineRule="auto"/>
        <w:jc w:val="both"/>
        <w:rPr>
          <w:sz w:val="24"/>
        </w:rPr>
      </w:pPr>
      <w:r>
        <w:rPr>
          <w:sz w:val="24"/>
        </w:rPr>
        <w:t xml:space="preserve">3.1 – </w:t>
      </w:r>
      <w:r w:rsidRPr="00242C98">
        <w:rPr>
          <w:sz w:val="24"/>
        </w:rPr>
        <w:t>A Administração está sujeita às seguintes obrigações:</w:t>
      </w:r>
    </w:p>
    <w:p w:rsidR="00095E9B" w:rsidRPr="00242C98" w:rsidRDefault="00095E9B" w:rsidP="00095E9B">
      <w:pPr>
        <w:spacing w:line="360" w:lineRule="auto"/>
        <w:ind w:left="708"/>
        <w:jc w:val="both"/>
        <w:rPr>
          <w:sz w:val="24"/>
        </w:rPr>
      </w:pPr>
      <w:r>
        <w:rPr>
          <w:sz w:val="24"/>
        </w:rPr>
        <w:t>3.1.1 – E</w:t>
      </w:r>
      <w:r w:rsidRPr="00242C98">
        <w:rPr>
          <w:sz w:val="24"/>
        </w:rPr>
        <w:t>mitir a ordem de início e receber o objeto no prazo e condições estabelecidas no instrumento convocatório e seus anexos;</w:t>
      </w:r>
    </w:p>
    <w:p w:rsidR="00095E9B" w:rsidRPr="00242C98" w:rsidRDefault="00095E9B" w:rsidP="00095E9B">
      <w:pPr>
        <w:spacing w:line="360" w:lineRule="auto"/>
        <w:ind w:left="708"/>
        <w:jc w:val="both"/>
        <w:rPr>
          <w:sz w:val="24"/>
        </w:rPr>
      </w:pPr>
      <w:r>
        <w:rPr>
          <w:sz w:val="24"/>
        </w:rPr>
        <w:t>3.1.2 – V</w:t>
      </w:r>
      <w:r w:rsidRPr="00242C98">
        <w:rPr>
          <w:sz w:val="24"/>
        </w:rPr>
        <w:t>erificar minuciosamente, no prazo fixado, a conformidade dos bens recebidos provisoriamente com as especificações constantes do instrumento convocatório e da proposta, para fins de aceitação e recebimento definitivo;</w:t>
      </w:r>
    </w:p>
    <w:p w:rsidR="00095E9B" w:rsidRPr="00242C98" w:rsidRDefault="00095E9B" w:rsidP="00095E9B">
      <w:pPr>
        <w:spacing w:line="360" w:lineRule="auto"/>
        <w:ind w:left="708"/>
        <w:jc w:val="both"/>
        <w:rPr>
          <w:sz w:val="24"/>
        </w:rPr>
      </w:pPr>
      <w:r>
        <w:rPr>
          <w:sz w:val="24"/>
        </w:rPr>
        <w:t>3.1.3 – C</w:t>
      </w:r>
      <w:r w:rsidRPr="00242C98">
        <w:rPr>
          <w:sz w:val="24"/>
        </w:rPr>
        <w:t>omunicar à CONTRATADA, por escrito, sobre imperfeições, falhas ou irregularidades verificadas no objeto fornecido, para que seja substituído, reparado ou corrigido;</w:t>
      </w:r>
    </w:p>
    <w:p w:rsidR="00095E9B" w:rsidRPr="00242C98" w:rsidRDefault="00095E9B" w:rsidP="00095E9B">
      <w:pPr>
        <w:spacing w:line="360" w:lineRule="auto"/>
        <w:ind w:left="708"/>
        <w:jc w:val="both"/>
        <w:rPr>
          <w:sz w:val="24"/>
        </w:rPr>
      </w:pPr>
      <w:r>
        <w:rPr>
          <w:sz w:val="24"/>
        </w:rPr>
        <w:lastRenderedPageBreak/>
        <w:t>3.1.4 – A</w:t>
      </w:r>
      <w:r w:rsidRPr="00242C98">
        <w:rPr>
          <w:sz w:val="24"/>
        </w:rPr>
        <w:t>companhar e fiscalizar o cumprimento das obrigações da CONTRATADA, através de comissão ou servidor especialmente designado para tanto, aplicando sanções administrativas em caso de descumprimento das obrigações sem justificativa;</w:t>
      </w:r>
    </w:p>
    <w:p w:rsidR="00095E9B" w:rsidRDefault="00095E9B" w:rsidP="00095E9B">
      <w:pPr>
        <w:spacing w:line="360" w:lineRule="auto"/>
        <w:ind w:left="708"/>
        <w:jc w:val="both"/>
        <w:rPr>
          <w:sz w:val="24"/>
        </w:rPr>
      </w:pPr>
      <w:r>
        <w:rPr>
          <w:sz w:val="24"/>
        </w:rPr>
        <w:t>3.1.5 – E</w:t>
      </w:r>
      <w:r w:rsidRPr="00242C98">
        <w:rPr>
          <w:sz w:val="24"/>
        </w:rPr>
        <w:t>fetuar o pagamento à CONTRATADA no valor correspondente ao fornecimento do objeto, no prazo e forma estabelecidos no instrumento convocatório e seus anexos;</w:t>
      </w:r>
    </w:p>
    <w:p w:rsidR="00095E9B" w:rsidRDefault="00095E9B" w:rsidP="00095E9B">
      <w:pPr>
        <w:spacing w:line="360" w:lineRule="auto"/>
        <w:jc w:val="both"/>
        <w:rPr>
          <w:sz w:val="24"/>
        </w:rPr>
      </w:pPr>
      <w:r>
        <w:rPr>
          <w:sz w:val="24"/>
        </w:rPr>
        <w:t xml:space="preserve">3.2 – </w:t>
      </w:r>
      <w:r w:rsidRPr="00242C98">
        <w:rPr>
          <w:sz w:val="24"/>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95E9B" w:rsidRPr="00E708AB" w:rsidRDefault="00095E9B" w:rsidP="00095E9B">
      <w:pPr>
        <w:spacing w:before="120" w:after="120" w:line="360" w:lineRule="auto"/>
        <w:jc w:val="both"/>
        <w:rPr>
          <w:b/>
          <w:sz w:val="24"/>
          <w:szCs w:val="24"/>
        </w:rPr>
      </w:pPr>
      <w:proofErr w:type="gramStart"/>
      <w:r>
        <w:rPr>
          <w:b/>
          <w:sz w:val="24"/>
          <w:szCs w:val="24"/>
        </w:rPr>
        <w:t>4</w:t>
      </w:r>
      <w:r w:rsidRPr="00E708AB">
        <w:rPr>
          <w:b/>
          <w:sz w:val="24"/>
          <w:szCs w:val="24"/>
        </w:rPr>
        <w:t xml:space="preserve"> – PROTOCOLO</w:t>
      </w:r>
      <w:proofErr w:type="gramEnd"/>
      <w:r w:rsidRPr="00E708AB">
        <w:rPr>
          <w:b/>
          <w:sz w:val="24"/>
          <w:szCs w:val="24"/>
        </w:rPr>
        <w:t xml:space="preserve"> DE COMUNICAÇÃO ENTRE AS PARTES</w:t>
      </w:r>
    </w:p>
    <w:p w:rsidR="00095E9B" w:rsidRPr="005C3C4A" w:rsidRDefault="00095E9B" w:rsidP="00095E9B">
      <w:pPr>
        <w:spacing w:line="360" w:lineRule="auto"/>
        <w:jc w:val="both"/>
        <w:rPr>
          <w:sz w:val="24"/>
        </w:rPr>
      </w:pPr>
      <w:r>
        <w:rPr>
          <w:sz w:val="24"/>
        </w:rPr>
        <w:t xml:space="preserve">4.1 – </w:t>
      </w:r>
      <w:r w:rsidRPr="005C3C4A">
        <w:rPr>
          <w:sz w:val="24"/>
        </w:rPr>
        <w:t>Todas as comunicações entre a Administração e a CONTRATADA serão feitas por escrito, preferencialmente por meio eletrônico.</w:t>
      </w:r>
    </w:p>
    <w:p w:rsidR="00095E9B" w:rsidRPr="005C3C4A" w:rsidRDefault="00095E9B" w:rsidP="00095E9B">
      <w:pPr>
        <w:spacing w:line="360" w:lineRule="auto"/>
        <w:jc w:val="both"/>
        <w:rPr>
          <w:sz w:val="24"/>
        </w:rPr>
      </w:pPr>
      <w:r>
        <w:rPr>
          <w:sz w:val="24"/>
        </w:rPr>
        <w:t xml:space="preserve">4.2 – </w:t>
      </w:r>
      <w:r w:rsidRPr="005C3C4A">
        <w:rPr>
          <w:sz w:val="24"/>
        </w:rPr>
        <w:t>A CONTRATADA, ao apresentar sua proposta comercial, deverá informar seu endereço para correio eletrônico, ou caso não disponha, o seu endereço comercial para recebimento das comunicações.</w:t>
      </w:r>
    </w:p>
    <w:p w:rsidR="00095E9B" w:rsidRPr="00CD2332" w:rsidRDefault="00095E9B" w:rsidP="00095E9B">
      <w:pPr>
        <w:spacing w:line="360" w:lineRule="auto"/>
        <w:jc w:val="both"/>
        <w:rPr>
          <w:sz w:val="24"/>
          <w:szCs w:val="24"/>
        </w:rPr>
      </w:pPr>
      <w:r>
        <w:rPr>
          <w:sz w:val="24"/>
        </w:rPr>
        <w:t xml:space="preserve">4.3 – </w:t>
      </w:r>
      <w:r w:rsidRPr="005C3C4A">
        <w:rPr>
          <w:sz w:val="24"/>
        </w:rPr>
        <w:t xml:space="preserve">Presumem-se válidas as intimações e comunicações dirigidas aos endereços informados pela </w:t>
      </w:r>
      <w:r w:rsidRPr="00CD2332">
        <w:rPr>
          <w:sz w:val="24"/>
          <w:szCs w:val="24"/>
        </w:rPr>
        <w:t>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95E9B" w:rsidRPr="00B068C7" w:rsidRDefault="00095E9B" w:rsidP="00095E9B">
      <w:pPr>
        <w:spacing w:line="360" w:lineRule="auto"/>
        <w:jc w:val="both"/>
        <w:rPr>
          <w:sz w:val="24"/>
          <w:szCs w:val="24"/>
        </w:rPr>
      </w:pPr>
      <w:r w:rsidRPr="00CD2332">
        <w:rPr>
          <w:sz w:val="24"/>
          <w:szCs w:val="24"/>
        </w:rPr>
        <w:t>4.4 - Fica facultado à Administração comunicar à CONTRATADA, por meio de publicação em órgão da imprensa oficial, caso os métodos usuais não sejam efetivos, sem prejuízo do previsto no item 4.3.</w:t>
      </w:r>
    </w:p>
    <w:p w:rsidR="00095E9B" w:rsidRPr="00E708AB" w:rsidRDefault="00095E9B" w:rsidP="00095E9B">
      <w:pPr>
        <w:spacing w:before="120" w:after="120" w:line="360" w:lineRule="auto"/>
        <w:jc w:val="both"/>
        <w:rPr>
          <w:b/>
          <w:sz w:val="24"/>
          <w:szCs w:val="24"/>
        </w:rPr>
      </w:pPr>
      <w:proofErr w:type="gramStart"/>
      <w:r>
        <w:rPr>
          <w:b/>
          <w:sz w:val="24"/>
          <w:szCs w:val="24"/>
        </w:rPr>
        <w:t>5</w:t>
      </w:r>
      <w:r w:rsidRPr="00E708AB">
        <w:rPr>
          <w:b/>
          <w:sz w:val="24"/>
          <w:szCs w:val="24"/>
        </w:rPr>
        <w:t xml:space="preserve"> – GESTOR</w:t>
      </w:r>
      <w:proofErr w:type="gramEnd"/>
      <w:r w:rsidRPr="00E708AB">
        <w:rPr>
          <w:b/>
          <w:sz w:val="24"/>
          <w:szCs w:val="24"/>
        </w:rPr>
        <w:t xml:space="preserve"> DA ATA DE REGISTRO DE PREÇOS E ATRIBUIÇÕES</w:t>
      </w:r>
    </w:p>
    <w:p w:rsidR="00095E9B" w:rsidRDefault="00095E9B" w:rsidP="00095E9B">
      <w:pPr>
        <w:spacing w:line="360" w:lineRule="auto"/>
        <w:jc w:val="both"/>
        <w:rPr>
          <w:sz w:val="24"/>
        </w:rPr>
      </w:pPr>
      <w:r>
        <w:rPr>
          <w:sz w:val="24"/>
        </w:rPr>
        <w:t xml:space="preserve">5.1 – </w:t>
      </w:r>
      <w:r w:rsidRPr="00ED069B">
        <w:rPr>
          <w:sz w:val="24"/>
        </w:rPr>
        <w:t>O órgão responsável pelo gerenciamento</w:t>
      </w:r>
      <w:r>
        <w:rPr>
          <w:sz w:val="24"/>
        </w:rPr>
        <w:t xml:space="preserve"> da ata de registro de preço é a Secretaria Municipal de Saúde, através do setor de Direção de Atenção Básica, Programas de Saúde e Serviços Médicos</w:t>
      </w:r>
      <w:r w:rsidRPr="00ED069B">
        <w:rPr>
          <w:sz w:val="24"/>
        </w:rPr>
        <w:t>, representado pelo</w:t>
      </w:r>
      <w:r>
        <w:rPr>
          <w:sz w:val="24"/>
        </w:rPr>
        <w:t xml:space="preserve"> Secretário Municipal de Saúde, Sr. </w:t>
      </w:r>
      <w:proofErr w:type="spellStart"/>
      <w:r>
        <w:rPr>
          <w:sz w:val="24"/>
        </w:rPr>
        <w:t>Wueliton</w:t>
      </w:r>
      <w:proofErr w:type="spellEnd"/>
      <w:r>
        <w:rPr>
          <w:sz w:val="24"/>
        </w:rPr>
        <w:t xml:space="preserve"> Pires, Mat. 10/2035 - SMS</w:t>
      </w:r>
      <w:r w:rsidRPr="00ED069B">
        <w:rPr>
          <w:sz w:val="24"/>
        </w:rPr>
        <w:t xml:space="preserve">. </w:t>
      </w:r>
    </w:p>
    <w:p w:rsidR="00095E9B" w:rsidRPr="00ED069B" w:rsidRDefault="00095E9B" w:rsidP="00095E9B">
      <w:pPr>
        <w:spacing w:line="360" w:lineRule="auto"/>
        <w:jc w:val="both"/>
        <w:rPr>
          <w:sz w:val="24"/>
        </w:rPr>
      </w:pPr>
      <w:r>
        <w:rPr>
          <w:sz w:val="24"/>
        </w:rPr>
        <w:t xml:space="preserve">5.2 – </w:t>
      </w:r>
      <w:r w:rsidRPr="00ED069B">
        <w:rPr>
          <w:sz w:val="24"/>
        </w:rPr>
        <w:t>Compete ao órgão responsável pelo gerenciamento da ata de registro de preços:</w:t>
      </w:r>
    </w:p>
    <w:p w:rsidR="00095E9B" w:rsidRPr="00ED069B" w:rsidRDefault="00095E9B" w:rsidP="00095E9B">
      <w:pPr>
        <w:spacing w:line="360" w:lineRule="auto"/>
        <w:ind w:left="708"/>
        <w:jc w:val="both"/>
        <w:rPr>
          <w:sz w:val="24"/>
        </w:rPr>
      </w:pPr>
      <w:r>
        <w:rPr>
          <w:sz w:val="24"/>
        </w:rPr>
        <w:lastRenderedPageBreak/>
        <w:t>5.2.1 – V</w:t>
      </w:r>
      <w:r w:rsidRPr="00ED069B">
        <w:rPr>
          <w:sz w:val="24"/>
        </w:rPr>
        <w:t>erificar, antes de emitir a ordem de fornecimento, se há saldo orçamentário disponível para a execução;</w:t>
      </w:r>
    </w:p>
    <w:p w:rsidR="00095E9B" w:rsidRPr="00ED069B" w:rsidRDefault="00095E9B" w:rsidP="00095E9B">
      <w:pPr>
        <w:spacing w:line="360" w:lineRule="auto"/>
        <w:ind w:left="708"/>
        <w:jc w:val="both"/>
        <w:rPr>
          <w:sz w:val="24"/>
        </w:rPr>
      </w:pPr>
      <w:r>
        <w:rPr>
          <w:sz w:val="24"/>
        </w:rPr>
        <w:t>5.2.2 – E</w:t>
      </w:r>
      <w:r w:rsidRPr="00ED069B">
        <w:rPr>
          <w:sz w:val="24"/>
        </w:rPr>
        <w:t>mitir a ordem de fornecimento, nos moldes do instrumento convocatório e seus anexos;</w:t>
      </w:r>
    </w:p>
    <w:p w:rsidR="00095E9B" w:rsidRPr="00ED069B" w:rsidRDefault="00095E9B" w:rsidP="00095E9B">
      <w:pPr>
        <w:spacing w:line="360" w:lineRule="auto"/>
        <w:ind w:left="708"/>
        <w:jc w:val="both"/>
        <w:rPr>
          <w:sz w:val="24"/>
        </w:rPr>
      </w:pPr>
      <w:r>
        <w:rPr>
          <w:sz w:val="24"/>
        </w:rPr>
        <w:t>5.2.3 – S</w:t>
      </w:r>
      <w:r w:rsidRPr="00ED069B">
        <w:rPr>
          <w:sz w:val="24"/>
        </w:rPr>
        <w:t>olicitar à fiscalização que inicie os procedimentos de acompanhamento e fiscalização;</w:t>
      </w:r>
    </w:p>
    <w:p w:rsidR="00095E9B" w:rsidRPr="00ED069B" w:rsidRDefault="00095E9B" w:rsidP="00095E9B">
      <w:pPr>
        <w:spacing w:line="360" w:lineRule="auto"/>
        <w:ind w:left="708"/>
        <w:jc w:val="both"/>
        <w:rPr>
          <w:sz w:val="24"/>
        </w:rPr>
      </w:pPr>
      <w:r>
        <w:rPr>
          <w:sz w:val="24"/>
        </w:rPr>
        <w:t>5.2.4 – E</w:t>
      </w:r>
      <w:r w:rsidRPr="00ED069B">
        <w:rPr>
          <w:sz w:val="24"/>
        </w:rPr>
        <w:t>ncaminhar comunicações à CONTRATADA ou fornecer meios para que a fiscalização se comunique com a CONTRATADA;</w:t>
      </w:r>
    </w:p>
    <w:p w:rsidR="00095E9B" w:rsidRPr="00ED069B" w:rsidRDefault="00095E9B" w:rsidP="00095E9B">
      <w:pPr>
        <w:spacing w:line="360" w:lineRule="auto"/>
        <w:ind w:left="708"/>
        <w:jc w:val="both"/>
        <w:rPr>
          <w:sz w:val="24"/>
        </w:rPr>
      </w:pPr>
      <w:r>
        <w:rPr>
          <w:sz w:val="24"/>
        </w:rPr>
        <w:t>5.2.5 – A</w:t>
      </w:r>
      <w:r w:rsidRPr="00ED069B">
        <w:rPr>
          <w:sz w:val="24"/>
        </w:rPr>
        <w:t>plicar sanções por descumprimento contratual;</w:t>
      </w:r>
    </w:p>
    <w:p w:rsidR="00095E9B" w:rsidRPr="00ED069B" w:rsidRDefault="00095E9B" w:rsidP="00095E9B">
      <w:pPr>
        <w:spacing w:line="360" w:lineRule="auto"/>
        <w:ind w:left="708"/>
        <w:jc w:val="both"/>
        <w:rPr>
          <w:sz w:val="24"/>
        </w:rPr>
      </w:pPr>
      <w:r>
        <w:rPr>
          <w:sz w:val="24"/>
        </w:rPr>
        <w:t>5.2.6 – R</w:t>
      </w:r>
      <w:r w:rsidRPr="00ED069B">
        <w:rPr>
          <w:sz w:val="24"/>
        </w:rPr>
        <w:t>equerer ou conceder ajustes, aditivos, suspensões, prorrogações ou supressões, na forma da legislação;</w:t>
      </w:r>
    </w:p>
    <w:p w:rsidR="00095E9B" w:rsidRPr="00ED069B" w:rsidRDefault="00095E9B" w:rsidP="00095E9B">
      <w:pPr>
        <w:spacing w:line="360" w:lineRule="auto"/>
        <w:ind w:left="708"/>
        <w:jc w:val="both"/>
        <w:rPr>
          <w:sz w:val="24"/>
        </w:rPr>
      </w:pPr>
      <w:r>
        <w:rPr>
          <w:sz w:val="24"/>
        </w:rPr>
        <w:t>5.2.7 – C</w:t>
      </w:r>
      <w:r w:rsidRPr="00ED069B">
        <w:rPr>
          <w:sz w:val="24"/>
        </w:rPr>
        <w:t xml:space="preserve">ancelar o registro dos licitantes, nas hipóteses do instrumento convocatório e seus anexos, convocando os licitantes remanescentes registrados para substituí-los (vide </w:t>
      </w:r>
      <w:r w:rsidRPr="00A02568">
        <w:rPr>
          <w:sz w:val="24"/>
        </w:rPr>
        <w:t>item 12.4</w:t>
      </w:r>
      <w:r w:rsidRPr="00ED069B">
        <w:rPr>
          <w:sz w:val="24"/>
        </w:rPr>
        <w:t>);</w:t>
      </w:r>
    </w:p>
    <w:p w:rsidR="00095E9B" w:rsidRPr="00ED069B" w:rsidRDefault="00095E9B" w:rsidP="00095E9B">
      <w:pPr>
        <w:spacing w:line="360" w:lineRule="auto"/>
        <w:ind w:left="708"/>
        <w:jc w:val="both"/>
        <w:rPr>
          <w:sz w:val="24"/>
        </w:rPr>
      </w:pPr>
      <w:r>
        <w:rPr>
          <w:sz w:val="24"/>
        </w:rPr>
        <w:t>5.2.8 – R</w:t>
      </w:r>
      <w:r w:rsidRPr="00ED069B">
        <w:rPr>
          <w:sz w:val="24"/>
        </w:rPr>
        <w:t>evogar a ata de registro de preços, nas hipóteses do instrumento convocatório e da legislação aplicável;</w:t>
      </w:r>
    </w:p>
    <w:p w:rsidR="00095E9B" w:rsidRPr="00ED069B" w:rsidRDefault="00095E9B" w:rsidP="00095E9B">
      <w:pPr>
        <w:spacing w:line="360" w:lineRule="auto"/>
        <w:ind w:left="708"/>
        <w:jc w:val="both"/>
        <w:rPr>
          <w:sz w:val="24"/>
        </w:rPr>
      </w:pPr>
      <w:r>
        <w:rPr>
          <w:sz w:val="24"/>
        </w:rPr>
        <w:t>5.2.9 – C</w:t>
      </w:r>
      <w:r w:rsidRPr="00ED069B">
        <w:rPr>
          <w:sz w:val="24"/>
        </w:rPr>
        <w:t>ontrolar os quantitativos máximos estipulado, respeitando as cotas dos participantes;</w:t>
      </w:r>
    </w:p>
    <w:p w:rsidR="00095E9B" w:rsidRPr="00ED069B" w:rsidRDefault="00095E9B" w:rsidP="00095E9B">
      <w:pPr>
        <w:spacing w:line="360" w:lineRule="auto"/>
        <w:ind w:left="708"/>
        <w:jc w:val="both"/>
        <w:rPr>
          <w:sz w:val="24"/>
        </w:rPr>
      </w:pPr>
      <w:r>
        <w:rPr>
          <w:sz w:val="24"/>
        </w:rPr>
        <w:t>5.2.10 – T</w:t>
      </w:r>
      <w:r w:rsidRPr="00ED069B">
        <w:rPr>
          <w:sz w:val="24"/>
        </w:rPr>
        <w:t xml:space="preserve">omar demais medidas necessárias para a regularização de </w:t>
      </w:r>
      <w:proofErr w:type="gramStart"/>
      <w:r w:rsidRPr="00ED069B">
        <w:rPr>
          <w:sz w:val="24"/>
        </w:rPr>
        <w:t>faltas ou eventuais problemas</w:t>
      </w:r>
      <w:proofErr w:type="gramEnd"/>
      <w:r w:rsidRPr="00ED069B">
        <w:rPr>
          <w:sz w:val="24"/>
        </w:rPr>
        <w:t>;</w:t>
      </w:r>
    </w:p>
    <w:p w:rsidR="00095E9B" w:rsidRPr="00ED069B" w:rsidRDefault="00095E9B" w:rsidP="00095E9B">
      <w:pPr>
        <w:spacing w:line="360" w:lineRule="auto"/>
        <w:ind w:left="708"/>
        <w:jc w:val="both"/>
        <w:rPr>
          <w:sz w:val="24"/>
        </w:rPr>
      </w:pPr>
      <w:r>
        <w:rPr>
          <w:sz w:val="24"/>
        </w:rPr>
        <w:t xml:space="preserve">5.2.11 – </w:t>
      </w:r>
      <w:r w:rsidRPr="00ED069B">
        <w:rPr>
          <w:sz w:val="24"/>
        </w:rPr>
        <w:t xml:space="preserve">gerenciar, planejar e realizar comunicações relativas às pesquisas de mercado periódicas, em tempo hábil para observância ao prazo não superior de 180 (cento e oitenta) dias, a fim de verificar a </w:t>
      </w:r>
      <w:proofErr w:type="spellStart"/>
      <w:r w:rsidRPr="00ED069B">
        <w:rPr>
          <w:sz w:val="24"/>
        </w:rPr>
        <w:t>vantajosidade</w:t>
      </w:r>
      <w:proofErr w:type="spellEnd"/>
      <w:r w:rsidRPr="00ED069B">
        <w:rPr>
          <w:sz w:val="24"/>
        </w:rPr>
        <w:t xml:space="preserve"> dos preços registrados na ata de registro de preços.</w:t>
      </w:r>
    </w:p>
    <w:p w:rsidR="00095E9B" w:rsidRPr="00FB18A5" w:rsidRDefault="00095E9B" w:rsidP="00095E9B">
      <w:pPr>
        <w:spacing w:line="360" w:lineRule="auto"/>
        <w:ind w:left="1416"/>
        <w:jc w:val="both"/>
        <w:rPr>
          <w:sz w:val="24"/>
        </w:rPr>
      </w:pPr>
      <w:r>
        <w:rPr>
          <w:sz w:val="24"/>
        </w:rPr>
        <w:t xml:space="preserve">5.2.11.1 – </w:t>
      </w:r>
      <w:r w:rsidRPr="00ED069B">
        <w:rPr>
          <w:sz w:val="24"/>
        </w:rPr>
        <w:t>Entende-se como tempo hábil o prazo mínimo de 90 dias (</w:t>
      </w:r>
      <w:r>
        <w:rPr>
          <w:sz w:val="24"/>
        </w:rPr>
        <w:t>noventa</w:t>
      </w:r>
      <w:r w:rsidRPr="00ED069B">
        <w:rPr>
          <w:sz w:val="24"/>
        </w:rPr>
        <w:t xml:space="preserve">) </w:t>
      </w:r>
      <w:r w:rsidRPr="00FB18A5">
        <w:rPr>
          <w:sz w:val="24"/>
        </w:rPr>
        <w:t>de antecedência ao prazo máximo previsto no item 6.2.11.</w:t>
      </w:r>
    </w:p>
    <w:p w:rsidR="00095E9B" w:rsidRPr="00FB18A5" w:rsidRDefault="00095E9B" w:rsidP="00095E9B">
      <w:pPr>
        <w:spacing w:line="360" w:lineRule="auto"/>
        <w:jc w:val="both"/>
        <w:rPr>
          <w:sz w:val="24"/>
        </w:rPr>
      </w:pPr>
      <w:r>
        <w:rPr>
          <w:sz w:val="24"/>
        </w:rPr>
        <w:t>5</w:t>
      </w:r>
      <w:r w:rsidRPr="00FB18A5">
        <w:rPr>
          <w:sz w:val="24"/>
        </w:rPr>
        <w:t xml:space="preserve">.3 – Não haverá outros órgãos participantes além do órgão responsável pelo gerenciamento da ata de registro de preços. </w:t>
      </w:r>
    </w:p>
    <w:p w:rsidR="00095E9B" w:rsidRPr="00FB18A5" w:rsidRDefault="00095E9B" w:rsidP="00095E9B">
      <w:pPr>
        <w:spacing w:line="360" w:lineRule="auto"/>
        <w:jc w:val="both"/>
        <w:rPr>
          <w:sz w:val="24"/>
        </w:rPr>
      </w:pPr>
      <w:r>
        <w:rPr>
          <w:sz w:val="24"/>
        </w:rPr>
        <w:t>5</w:t>
      </w:r>
      <w:r w:rsidRPr="00FB18A5">
        <w:rPr>
          <w:sz w:val="24"/>
        </w:rPr>
        <w:t xml:space="preserve">.4 – Não </w:t>
      </w:r>
      <w:proofErr w:type="gramStart"/>
      <w:r w:rsidRPr="00FB18A5">
        <w:rPr>
          <w:sz w:val="24"/>
        </w:rPr>
        <w:t>será</w:t>
      </w:r>
      <w:proofErr w:type="gramEnd"/>
      <w:r w:rsidRPr="00FB18A5">
        <w:rPr>
          <w:sz w:val="24"/>
        </w:rPr>
        <w:t xml:space="preserve"> admitida a adesão de órgãos que não participaram da presente licitação </w:t>
      </w:r>
    </w:p>
    <w:p w:rsidR="00095E9B" w:rsidRDefault="00095E9B" w:rsidP="00095E9B">
      <w:pPr>
        <w:spacing w:before="120" w:after="120" w:line="360" w:lineRule="auto"/>
        <w:jc w:val="both"/>
        <w:rPr>
          <w:b/>
          <w:sz w:val="24"/>
          <w:szCs w:val="24"/>
        </w:rPr>
      </w:pPr>
      <w:proofErr w:type="gramStart"/>
      <w:r>
        <w:rPr>
          <w:b/>
          <w:sz w:val="24"/>
          <w:szCs w:val="24"/>
        </w:rPr>
        <w:t>6</w:t>
      </w:r>
      <w:r w:rsidRPr="00E708AB">
        <w:rPr>
          <w:b/>
          <w:sz w:val="24"/>
          <w:szCs w:val="24"/>
        </w:rPr>
        <w:t xml:space="preserve"> – FISCALIZAÇÃO</w:t>
      </w:r>
      <w:proofErr w:type="gramEnd"/>
      <w:r w:rsidRPr="00E708AB">
        <w:rPr>
          <w:b/>
          <w:sz w:val="24"/>
          <w:szCs w:val="24"/>
        </w:rPr>
        <w:t xml:space="preserve"> DO CONTRATO E ATRIBUIÇÕES</w:t>
      </w:r>
    </w:p>
    <w:p w:rsidR="00095E9B" w:rsidRDefault="00095E9B" w:rsidP="00095E9B">
      <w:pPr>
        <w:spacing w:line="360" w:lineRule="auto"/>
        <w:jc w:val="both"/>
        <w:rPr>
          <w:sz w:val="24"/>
        </w:rPr>
      </w:pPr>
      <w:r>
        <w:rPr>
          <w:sz w:val="24"/>
        </w:rPr>
        <w:t xml:space="preserve">6.1 – </w:t>
      </w:r>
      <w:proofErr w:type="gramStart"/>
      <w:r>
        <w:rPr>
          <w:sz w:val="24"/>
        </w:rPr>
        <w:t>Será</w:t>
      </w:r>
      <w:proofErr w:type="gramEnd"/>
      <w:r w:rsidRPr="00782F3E">
        <w:rPr>
          <w:sz w:val="24"/>
        </w:rPr>
        <w:t xml:space="preserve"> responsável pelo acompanhamento e fiscalização do contrato </w:t>
      </w:r>
      <w:r>
        <w:rPr>
          <w:sz w:val="24"/>
        </w:rPr>
        <w:t>os servidores:</w:t>
      </w:r>
    </w:p>
    <w:p w:rsidR="00095E9B" w:rsidRDefault="00095E9B" w:rsidP="00095E9B">
      <w:pPr>
        <w:spacing w:line="360" w:lineRule="auto"/>
        <w:jc w:val="center"/>
        <w:rPr>
          <w:b/>
          <w:sz w:val="24"/>
        </w:rPr>
      </w:pPr>
      <w:r>
        <w:rPr>
          <w:b/>
          <w:sz w:val="24"/>
        </w:rPr>
        <w:t xml:space="preserve">- </w:t>
      </w:r>
      <w:r w:rsidRPr="00DF1F05">
        <w:rPr>
          <w:b/>
          <w:sz w:val="24"/>
        </w:rPr>
        <w:t xml:space="preserve">Danielle </w:t>
      </w:r>
      <w:proofErr w:type="spellStart"/>
      <w:r w:rsidRPr="00DF1F05">
        <w:rPr>
          <w:b/>
          <w:sz w:val="24"/>
        </w:rPr>
        <w:t>Wermelinger</w:t>
      </w:r>
      <w:proofErr w:type="spellEnd"/>
      <w:r w:rsidRPr="00DF1F05">
        <w:rPr>
          <w:b/>
          <w:sz w:val="24"/>
        </w:rPr>
        <w:t xml:space="preserve"> Machado</w:t>
      </w:r>
      <w:r>
        <w:rPr>
          <w:b/>
          <w:sz w:val="24"/>
        </w:rPr>
        <w:t xml:space="preserve">, </w:t>
      </w:r>
      <w:r w:rsidRPr="00DF1F05">
        <w:rPr>
          <w:sz w:val="24"/>
        </w:rPr>
        <w:t>Enfermeira</w:t>
      </w:r>
      <w:r>
        <w:rPr>
          <w:sz w:val="24"/>
        </w:rPr>
        <w:t xml:space="preserve"> de ESF, Matrícula nº6383-5/1</w:t>
      </w:r>
      <w:r>
        <w:rPr>
          <w:b/>
          <w:sz w:val="24"/>
        </w:rPr>
        <w:t xml:space="preserve">, </w:t>
      </w:r>
    </w:p>
    <w:p w:rsidR="00095E9B" w:rsidRDefault="00095E9B" w:rsidP="00095E9B">
      <w:pPr>
        <w:spacing w:line="360" w:lineRule="auto"/>
        <w:jc w:val="center"/>
        <w:rPr>
          <w:sz w:val="24"/>
        </w:rPr>
      </w:pPr>
      <w:r>
        <w:rPr>
          <w:sz w:val="24"/>
        </w:rPr>
        <w:lastRenderedPageBreak/>
        <w:t xml:space="preserve">CPF nº </w:t>
      </w:r>
      <w:r w:rsidRPr="00DF1F05">
        <w:rPr>
          <w:sz w:val="24"/>
        </w:rPr>
        <w:t>10827974728</w:t>
      </w:r>
    </w:p>
    <w:p w:rsidR="00095E9B" w:rsidRPr="0023147D" w:rsidRDefault="00095E9B" w:rsidP="00095E9B">
      <w:pPr>
        <w:spacing w:line="360" w:lineRule="auto"/>
        <w:jc w:val="center"/>
        <w:rPr>
          <w:sz w:val="24"/>
        </w:rPr>
      </w:pPr>
      <w:r w:rsidRPr="00DF1F05">
        <w:rPr>
          <w:b/>
          <w:sz w:val="24"/>
        </w:rPr>
        <w:t xml:space="preserve">- </w:t>
      </w:r>
      <w:proofErr w:type="spellStart"/>
      <w:r w:rsidRPr="00DF1F05">
        <w:rPr>
          <w:b/>
          <w:sz w:val="24"/>
        </w:rPr>
        <w:t>Mylena</w:t>
      </w:r>
      <w:proofErr w:type="spellEnd"/>
      <w:r w:rsidRPr="00DF1F05">
        <w:rPr>
          <w:b/>
          <w:sz w:val="24"/>
        </w:rPr>
        <w:t xml:space="preserve"> </w:t>
      </w:r>
      <w:proofErr w:type="spellStart"/>
      <w:r>
        <w:rPr>
          <w:b/>
          <w:sz w:val="24"/>
        </w:rPr>
        <w:t>Cariello</w:t>
      </w:r>
      <w:proofErr w:type="spellEnd"/>
      <w:r>
        <w:rPr>
          <w:b/>
          <w:sz w:val="24"/>
        </w:rPr>
        <w:t xml:space="preserve"> da Silva, </w:t>
      </w:r>
      <w:r w:rsidRPr="0023147D">
        <w:rPr>
          <w:sz w:val="24"/>
        </w:rPr>
        <w:t xml:space="preserve">Enfermeira de ESF, </w:t>
      </w:r>
      <w:r w:rsidRPr="00C96BC9">
        <w:rPr>
          <w:sz w:val="24"/>
        </w:rPr>
        <w:t>Matrícula nº</w:t>
      </w:r>
      <w:r>
        <w:rPr>
          <w:sz w:val="24"/>
        </w:rPr>
        <w:t xml:space="preserve"> 10/6348 - SMS</w:t>
      </w:r>
      <w:r w:rsidRPr="0023147D">
        <w:rPr>
          <w:sz w:val="24"/>
        </w:rPr>
        <w:t xml:space="preserve">, </w:t>
      </w:r>
    </w:p>
    <w:p w:rsidR="00095E9B" w:rsidRDefault="00095E9B" w:rsidP="00095E9B">
      <w:pPr>
        <w:spacing w:line="360" w:lineRule="auto"/>
        <w:jc w:val="center"/>
        <w:rPr>
          <w:sz w:val="24"/>
        </w:rPr>
      </w:pPr>
      <w:r w:rsidRPr="0023147D">
        <w:rPr>
          <w:sz w:val="24"/>
        </w:rPr>
        <w:t>CPF nº 087.487.657.-59</w:t>
      </w:r>
    </w:p>
    <w:p w:rsidR="00095E9B" w:rsidRPr="00782F3E" w:rsidRDefault="00095E9B" w:rsidP="00095E9B">
      <w:pPr>
        <w:spacing w:line="360" w:lineRule="auto"/>
        <w:jc w:val="both"/>
        <w:rPr>
          <w:sz w:val="24"/>
        </w:rPr>
      </w:pPr>
      <w:r>
        <w:rPr>
          <w:sz w:val="24"/>
        </w:rPr>
        <w:t xml:space="preserve">6.2 – </w:t>
      </w:r>
      <w:r w:rsidRPr="00782F3E">
        <w:rPr>
          <w:sz w:val="24"/>
        </w:rPr>
        <w:t>Compete à fiscalização do contrato:</w:t>
      </w:r>
    </w:p>
    <w:p w:rsidR="00095E9B" w:rsidRPr="00782F3E" w:rsidRDefault="00095E9B" w:rsidP="00095E9B">
      <w:pPr>
        <w:spacing w:line="360" w:lineRule="auto"/>
        <w:ind w:left="708"/>
        <w:jc w:val="both"/>
        <w:rPr>
          <w:sz w:val="24"/>
        </w:rPr>
      </w:pPr>
      <w:r>
        <w:rPr>
          <w:sz w:val="24"/>
        </w:rPr>
        <w:t>6.2.1 – R</w:t>
      </w:r>
      <w:r w:rsidRPr="00782F3E">
        <w:rPr>
          <w:sz w:val="24"/>
        </w:rPr>
        <w:t>ealizar os procedimentos de acompanhamento da execução do contrato;</w:t>
      </w:r>
    </w:p>
    <w:p w:rsidR="00095E9B" w:rsidRPr="00782F3E" w:rsidRDefault="00095E9B" w:rsidP="00095E9B">
      <w:pPr>
        <w:spacing w:line="360" w:lineRule="auto"/>
        <w:ind w:left="708"/>
        <w:jc w:val="both"/>
        <w:rPr>
          <w:sz w:val="24"/>
        </w:rPr>
      </w:pPr>
      <w:r>
        <w:rPr>
          <w:sz w:val="24"/>
        </w:rPr>
        <w:t>6.2.2 – A</w:t>
      </w:r>
      <w:r w:rsidRPr="00782F3E">
        <w:rPr>
          <w:sz w:val="24"/>
        </w:rPr>
        <w:t>presentar-se pessoalmente no local, data e horário para o recebimento dos bens;</w:t>
      </w:r>
    </w:p>
    <w:p w:rsidR="00095E9B" w:rsidRPr="00782F3E" w:rsidRDefault="00095E9B" w:rsidP="00095E9B">
      <w:pPr>
        <w:spacing w:line="360" w:lineRule="auto"/>
        <w:ind w:left="708"/>
        <w:jc w:val="both"/>
        <w:rPr>
          <w:sz w:val="24"/>
        </w:rPr>
      </w:pPr>
      <w:r>
        <w:rPr>
          <w:sz w:val="24"/>
        </w:rPr>
        <w:t>6.2.3 – A</w:t>
      </w:r>
      <w:r w:rsidRPr="00782F3E">
        <w:rPr>
          <w:sz w:val="24"/>
        </w:rPr>
        <w:t>purar ouvidorias, reclamações ou denúncias relativas à execução do contrato, inclusive anônimas;</w:t>
      </w:r>
    </w:p>
    <w:p w:rsidR="00095E9B" w:rsidRPr="00782F3E" w:rsidRDefault="00095E9B" w:rsidP="00095E9B">
      <w:pPr>
        <w:spacing w:line="360" w:lineRule="auto"/>
        <w:ind w:left="708"/>
        <w:jc w:val="both"/>
        <w:rPr>
          <w:sz w:val="24"/>
        </w:rPr>
      </w:pPr>
      <w:r>
        <w:rPr>
          <w:sz w:val="24"/>
        </w:rPr>
        <w:t>6.2.4 – R</w:t>
      </w:r>
      <w:r w:rsidRPr="00782F3E">
        <w:rPr>
          <w:sz w:val="24"/>
        </w:rPr>
        <w:t>eceber e analisar os documentos emitidos pela CONTRATADA que são exigidos no instrumento convocatório e seus anexos;</w:t>
      </w:r>
    </w:p>
    <w:p w:rsidR="00095E9B" w:rsidRPr="00782F3E" w:rsidRDefault="00095E9B" w:rsidP="00095E9B">
      <w:pPr>
        <w:spacing w:line="360" w:lineRule="auto"/>
        <w:ind w:left="708"/>
        <w:jc w:val="both"/>
        <w:rPr>
          <w:sz w:val="24"/>
        </w:rPr>
      </w:pPr>
      <w:r>
        <w:rPr>
          <w:sz w:val="24"/>
        </w:rPr>
        <w:t>6.2.5 – E</w:t>
      </w:r>
      <w:r w:rsidRPr="00782F3E">
        <w:rPr>
          <w:sz w:val="24"/>
        </w:rPr>
        <w:t>laborar o registro próprio e emitir termo circunstanciando, recibos e demais instrumentos de fiscalização, anotando todas as ocorrências da execução do contrato;</w:t>
      </w:r>
    </w:p>
    <w:p w:rsidR="00095E9B" w:rsidRPr="00782F3E" w:rsidRDefault="00095E9B" w:rsidP="00095E9B">
      <w:pPr>
        <w:spacing w:line="360" w:lineRule="auto"/>
        <w:ind w:left="708"/>
        <w:jc w:val="both"/>
        <w:rPr>
          <w:sz w:val="24"/>
        </w:rPr>
      </w:pPr>
      <w:r>
        <w:rPr>
          <w:sz w:val="24"/>
        </w:rPr>
        <w:t>6.2.6 – V</w:t>
      </w:r>
      <w:r w:rsidRPr="00782F3E">
        <w:rPr>
          <w:sz w:val="24"/>
        </w:rPr>
        <w:t>erificar a quantidade, qualidade e conformidade dos bens fornecidos;</w:t>
      </w:r>
    </w:p>
    <w:p w:rsidR="00095E9B" w:rsidRPr="00782F3E" w:rsidRDefault="00095E9B" w:rsidP="00095E9B">
      <w:pPr>
        <w:spacing w:line="360" w:lineRule="auto"/>
        <w:ind w:left="708"/>
        <w:jc w:val="both"/>
        <w:rPr>
          <w:sz w:val="24"/>
        </w:rPr>
      </w:pPr>
      <w:r>
        <w:rPr>
          <w:sz w:val="24"/>
        </w:rPr>
        <w:t>6.2.7 – R</w:t>
      </w:r>
      <w:r w:rsidRPr="00782F3E">
        <w:rPr>
          <w:sz w:val="24"/>
        </w:rPr>
        <w:t>ecusar os bens entregues em desacordo com o instrumento convocatório e seus anexos, exigindo sua substituição no prazo disposto no instrumento convocatório e seus anexos;</w:t>
      </w:r>
    </w:p>
    <w:p w:rsidR="00095E9B" w:rsidRPr="00483F85" w:rsidRDefault="00095E9B" w:rsidP="00095E9B">
      <w:pPr>
        <w:spacing w:line="360" w:lineRule="auto"/>
        <w:ind w:left="708"/>
        <w:jc w:val="both"/>
        <w:rPr>
          <w:sz w:val="24"/>
        </w:rPr>
      </w:pPr>
      <w:r>
        <w:rPr>
          <w:sz w:val="24"/>
        </w:rPr>
        <w:t>6.2.8 – A</w:t>
      </w:r>
      <w:r w:rsidRPr="00782F3E">
        <w:rPr>
          <w:sz w:val="24"/>
        </w:rPr>
        <w:t>testar o recebimento definitivo dos objetos entregues em acordo com o instrumento convocatório e seus anexos.</w:t>
      </w:r>
    </w:p>
    <w:p w:rsidR="00095E9B" w:rsidRDefault="00095E9B" w:rsidP="00095E9B">
      <w:pPr>
        <w:spacing w:before="120" w:after="120" w:line="360" w:lineRule="auto"/>
        <w:jc w:val="both"/>
        <w:rPr>
          <w:b/>
          <w:sz w:val="24"/>
          <w:szCs w:val="24"/>
        </w:rPr>
      </w:pPr>
      <w:proofErr w:type="gramStart"/>
      <w:r>
        <w:rPr>
          <w:b/>
          <w:sz w:val="24"/>
          <w:szCs w:val="24"/>
        </w:rPr>
        <w:t>7</w:t>
      </w:r>
      <w:r w:rsidRPr="00E708AB">
        <w:rPr>
          <w:b/>
          <w:sz w:val="24"/>
          <w:szCs w:val="24"/>
        </w:rPr>
        <w:t xml:space="preserve"> – FORMA</w:t>
      </w:r>
      <w:proofErr w:type="gramEnd"/>
      <w:r w:rsidRPr="00E708AB">
        <w:rPr>
          <w:b/>
          <w:sz w:val="24"/>
          <w:szCs w:val="24"/>
        </w:rPr>
        <w:t xml:space="preserve"> DE PAGAMENTO</w:t>
      </w:r>
    </w:p>
    <w:p w:rsidR="00095E9B" w:rsidRDefault="00095E9B" w:rsidP="00095E9B">
      <w:pPr>
        <w:spacing w:line="360" w:lineRule="auto"/>
        <w:jc w:val="both"/>
        <w:rPr>
          <w:sz w:val="24"/>
        </w:rPr>
      </w:pPr>
      <w:r>
        <w:rPr>
          <w:sz w:val="24"/>
        </w:rPr>
        <w:t xml:space="preserve">7.1 – </w:t>
      </w:r>
      <w:r w:rsidRPr="00FD7BCC">
        <w:rPr>
          <w:sz w:val="24"/>
        </w:rPr>
        <w:t>O CONTRATANTE terá:</w:t>
      </w:r>
    </w:p>
    <w:p w:rsidR="00095E9B" w:rsidRPr="00FD7BCC" w:rsidRDefault="00095E9B" w:rsidP="00095E9B">
      <w:pPr>
        <w:spacing w:line="360" w:lineRule="auto"/>
        <w:ind w:left="708"/>
        <w:jc w:val="both"/>
        <w:rPr>
          <w:sz w:val="24"/>
        </w:rPr>
      </w:pPr>
      <w:r>
        <w:rPr>
          <w:sz w:val="24"/>
        </w:rPr>
        <w:t>7.1.1 – O</w:t>
      </w:r>
      <w:r w:rsidRPr="00FD7BCC">
        <w:rPr>
          <w:sz w:val="24"/>
        </w:rPr>
        <w:t xml:space="preserve"> prazo de 05 (cinco) dias corridos, contados da data do recebimento definitivo dos bens, para realizar o pagamento, nos casos de bens recebidos cujo valor não ultrapasse </w:t>
      </w:r>
      <w:proofErr w:type="gramStart"/>
      <w:r w:rsidRPr="00FD7BCC">
        <w:rPr>
          <w:sz w:val="24"/>
        </w:rPr>
        <w:t xml:space="preserve">R$17.600,00 (dezessete mil e seiscentos reais), na forma do art. 5º, §3º da </w:t>
      </w:r>
      <w:r w:rsidRPr="00361885">
        <w:rPr>
          <w:sz w:val="24"/>
        </w:rPr>
        <w:t>Lei</w:t>
      </w:r>
      <w:r>
        <w:rPr>
          <w:sz w:val="24"/>
        </w:rPr>
        <w:t xml:space="preserve"> Federal</w:t>
      </w:r>
      <w:r w:rsidRPr="00361885">
        <w:rPr>
          <w:sz w:val="24"/>
        </w:rPr>
        <w:t xml:space="preserve"> nº</w:t>
      </w:r>
      <w:proofErr w:type="gramEnd"/>
      <w:r w:rsidRPr="00361885">
        <w:rPr>
          <w:sz w:val="24"/>
        </w:rPr>
        <w:t xml:space="preserve"> </w:t>
      </w:r>
      <w:r w:rsidRPr="00FD7BCC">
        <w:rPr>
          <w:sz w:val="24"/>
        </w:rPr>
        <w:t>8666/93.</w:t>
      </w:r>
    </w:p>
    <w:p w:rsidR="00095E9B" w:rsidRDefault="00095E9B" w:rsidP="00095E9B">
      <w:pPr>
        <w:spacing w:line="360" w:lineRule="auto"/>
        <w:ind w:left="708"/>
        <w:jc w:val="both"/>
        <w:rPr>
          <w:sz w:val="24"/>
        </w:rPr>
      </w:pPr>
      <w:r>
        <w:rPr>
          <w:sz w:val="24"/>
        </w:rPr>
        <w:t>7.1.2 – O</w:t>
      </w:r>
      <w:r w:rsidRPr="00FD7BCC">
        <w:rPr>
          <w:sz w:val="24"/>
        </w:rPr>
        <w:t xml:space="preserve"> prazo de 30 (trinta) dias corridos, contados da data do recebimento definitivo dos bens, para realizar o pagamento, nas demais hipóteses.</w:t>
      </w:r>
    </w:p>
    <w:p w:rsidR="00095E9B" w:rsidRDefault="00095E9B" w:rsidP="00095E9B">
      <w:pPr>
        <w:spacing w:line="360" w:lineRule="auto"/>
        <w:jc w:val="both"/>
        <w:rPr>
          <w:sz w:val="24"/>
        </w:rPr>
      </w:pPr>
      <w:r>
        <w:rPr>
          <w:sz w:val="24"/>
        </w:rPr>
        <w:t xml:space="preserve">7.2 – </w:t>
      </w:r>
      <w:r w:rsidRPr="005C10DC">
        <w:rPr>
          <w:sz w:val="24"/>
        </w:rPr>
        <w:t xml:space="preserve">Os documentos fiscais serão emitidos em </w:t>
      </w:r>
      <w:r w:rsidRPr="00FB18A5">
        <w:rPr>
          <w:sz w:val="24"/>
        </w:rPr>
        <w:t>nome do FUNDO MUNICIPAL DE SAÚDE, CNPJ nº 11.867.889/0001-25, situado na Praça Governador Roberto Silveira, nº 44, Centro, Bom Jardim - RJ, CEP 28660-000.</w:t>
      </w:r>
    </w:p>
    <w:p w:rsidR="00095E9B" w:rsidRDefault="00095E9B" w:rsidP="00095E9B">
      <w:pPr>
        <w:spacing w:line="360" w:lineRule="auto"/>
        <w:jc w:val="both"/>
        <w:rPr>
          <w:sz w:val="24"/>
        </w:rPr>
      </w:pPr>
      <w:r>
        <w:rPr>
          <w:sz w:val="24"/>
        </w:rPr>
        <w:lastRenderedPageBreak/>
        <w:t xml:space="preserve">7.3 – </w:t>
      </w:r>
      <w:r w:rsidRPr="005C10DC">
        <w:rPr>
          <w:sz w:val="24"/>
        </w:rPr>
        <w:t>Junto aos documentos fiscais, a CONTRATADA deverá apresentar os documentos de habilitação e regularidade fiscal e trabalhista com validade atualizada exigidas no instrumento convocatório e seus anexos.</w:t>
      </w:r>
    </w:p>
    <w:p w:rsidR="00095E9B" w:rsidRDefault="00095E9B" w:rsidP="00095E9B">
      <w:pPr>
        <w:spacing w:line="360" w:lineRule="auto"/>
        <w:jc w:val="both"/>
        <w:rPr>
          <w:sz w:val="24"/>
        </w:rPr>
      </w:pPr>
      <w:r>
        <w:rPr>
          <w:sz w:val="24"/>
        </w:rPr>
        <w:t xml:space="preserve">7.4 – </w:t>
      </w:r>
      <w:r w:rsidRPr="005C10DC">
        <w:rPr>
          <w:sz w:val="24"/>
        </w:rPr>
        <w:t>Após a juntada da prova de recebimento definitivo, a Administração incluirá o crédito da CONTRATADA na respectiva fila de pagamento, a fim de garantir o pagamento em obediência à estrita ordem cronológica das datas de exigibilidade dos créditos.</w:t>
      </w:r>
    </w:p>
    <w:p w:rsidR="00095E9B" w:rsidRPr="005C10DC" w:rsidRDefault="00095E9B" w:rsidP="00095E9B">
      <w:pPr>
        <w:spacing w:line="360" w:lineRule="auto"/>
        <w:jc w:val="both"/>
        <w:rPr>
          <w:sz w:val="24"/>
        </w:rPr>
      </w:pPr>
      <w:r>
        <w:rPr>
          <w:sz w:val="24"/>
        </w:rPr>
        <w:t xml:space="preserve">7.5 – </w:t>
      </w:r>
      <w:r w:rsidRPr="005C10DC">
        <w:rPr>
          <w:sz w:val="24"/>
        </w:rPr>
        <w:t>A ordem de pagamento poderá ser alterada por despacho fundamentado da autoridade superior, nas hipóteses de:</w:t>
      </w:r>
    </w:p>
    <w:p w:rsidR="00095E9B" w:rsidRPr="005C10DC" w:rsidRDefault="00095E9B" w:rsidP="00095E9B">
      <w:pPr>
        <w:spacing w:line="360" w:lineRule="auto"/>
        <w:ind w:left="708"/>
        <w:jc w:val="both"/>
        <w:rPr>
          <w:sz w:val="24"/>
        </w:rPr>
      </w:pPr>
      <w:r>
        <w:rPr>
          <w:sz w:val="24"/>
        </w:rPr>
        <w:t>7.5.1 – H</w:t>
      </w:r>
      <w:r w:rsidRPr="005C10DC">
        <w:rPr>
          <w:sz w:val="24"/>
        </w:rPr>
        <w:t>aver suspensão do pagamento do crédito;</w:t>
      </w:r>
    </w:p>
    <w:p w:rsidR="00095E9B" w:rsidRPr="005C10DC" w:rsidRDefault="00095E9B" w:rsidP="00095E9B">
      <w:pPr>
        <w:spacing w:line="360" w:lineRule="auto"/>
        <w:ind w:left="708"/>
        <w:jc w:val="both"/>
        <w:rPr>
          <w:sz w:val="24"/>
        </w:rPr>
      </w:pPr>
      <w:r>
        <w:rPr>
          <w:sz w:val="24"/>
        </w:rPr>
        <w:t>7.5.2 – G</w:t>
      </w:r>
      <w:r w:rsidRPr="005C10DC">
        <w:rPr>
          <w:sz w:val="24"/>
        </w:rPr>
        <w:t>rave perturbação da ordem, situação de emergência ou calamidade pública;</w:t>
      </w:r>
    </w:p>
    <w:p w:rsidR="00095E9B" w:rsidRPr="005C10DC" w:rsidRDefault="00095E9B" w:rsidP="00095E9B">
      <w:pPr>
        <w:spacing w:line="360" w:lineRule="auto"/>
        <w:ind w:left="708"/>
        <w:jc w:val="both"/>
        <w:rPr>
          <w:sz w:val="24"/>
        </w:rPr>
      </w:pPr>
      <w:r>
        <w:rPr>
          <w:sz w:val="24"/>
        </w:rPr>
        <w:t xml:space="preserve">7.5.3 – </w:t>
      </w:r>
      <w:proofErr w:type="gramStart"/>
      <w:r>
        <w:rPr>
          <w:sz w:val="24"/>
        </w:rPr>
        <w:t>H</w:t>
      </w:r>
      <w:r w:rsidRPr="005C10DC">
        <w:rPr>
          <w:sz w:val="24"/>
        </w:rPr>
        <w:t>aver seguros</w:t>
      </w:r>
      <w:proofErr w:type="gramEnd"/>
      <w:r w:rsidRPr="005C10DC">
        <w:rPr>
          <w:sz w:val="24"/>
        </w:rPr>
        <w:t xml:space="preserve"> veiculares e imobiliários;</w:t>
      </w:r>
    </w:p>
    <w:p w:rsidR="00095E9B" w:rsidRPr="005C10DC" w:rsidRDefault="00095E9B" w:rsidP="00095E9B">
      <w:pPr>
        <w:spacing w:line="360" w:lineRule="auto"/>
        <w:ind w:left="708"/>
        <w:jc w:val="both"/>
        <w:rPr>
          <w:sz w:val="24"/>
        </w:rPr>
      </w:pPr>
      <w:r>
        <w:rPr>
          <w:sz w:val="24"/>
        </w:rPr>
        <w:t>7.5.4 – E</w:t>
      </w:r>
      <w:r w:rsidRPr="005C10DC">
        <w:rPr>
          <w:sz w:val="24"/>
        </w:rPr>
        <w:t>vitar fundada ameaça de interrupção dos serviços essenciais da Administração ou para restaurá-los;</w:t>
      </w:r>
    </w:p>
    <w:p w:rsidR="00095E9B" w:rsidRPr="005C10DC" w:rsidRDefault="00095E9B" w:rsidP="00095E9B">
      <w:pPr>
        <w:spacing w:line="360" w:lineRule="auto"/>
        <w:ind w:left="708"/>
        <w:jc w:val="both"/>
        <w:rPr>
          <w:sz w:val="24"/>
        </w:rPr>
      </w:pPr>
      <w:r>
        <w:rPr>
          <w:sz w:val="24"/>
        </w:rPr>
        <w:t>7.5.5 – C</w:t>
      </w:r>
      <w:r w:rsidRPr="005C10DC">
        <w:rPr>
          <w:sz w:val="24"/>
        </w:rPr>
        <w:t>umprimento de ordem judicial ou decisão de Tribunal de Contas;</w:t>
      </w:r>
    </w:p>
    <w:p w:rsidR="00095E9B" w:rsidRPr="005C10DC" w:rsidRDefault="00095E9B" w:rsidP="00095E9B">
      <w:pPr>
        <w:spacing w:line="360" w:lineRule="auto"/>
        <w:ind w:left="708"/>
        <w:jc w:val="both"/>
        <w:rPr>
          <w:sz w:val="24"/>
        </w:rPr>
      </w:pPr>
      <w:r>
        <w:rPr>
          <w:sz w:val="24"/>
        </w:rPr>
        <w:t>7.5.6 – P</w:t>
      </w:r>
      <w:r w:rsidRPr="005C10DC">
        <w:rPr>
          <w:sz w:val="24"/>
        </w:rPr>
        <w:t>agamento de direitos oriundos de contratos em caso de falência, recuperação judicial ou dissolução da empresa contratada;</w:t>
      </w:r>
    </w:p>
    <w:p w:rsidR="00095E9B" w:rsidRPr="005C10DC" w:rsidRDefault="00095E9B" w:rsidP="00095E9B">
      <w:pPr>
        <w:spacing w:line="360" w:lineRule="auto"/>
        <w:ind w:left="708"/>
        <w:jc w:val="both"/>
        <w:rPr>
          <w:sz w:val="24"/>
        </w:rPr>
      </w:pPr>
      <w:r>
        <w:rPr>
          <w:sz w:val="24"/>
        </w:rPr>
        <w:t>7.5.7 – O</w:t>
      </w:r>
      <w:r w:rsidRPr="005C10DC">
        <w:rPr>
          <w:sz w:val="24"/>
        </w:rPr>
        <w:t>corrência de casos fortuitos ou força maior;</w:t>
      </w:r>
    </w:p>
    <w:p w:rsidR="00095E9B" w:rsidRPr="005C10DC" w:rsidRDefault="00095E9B" w:rsidP="00095E9B">
      <w:pPr>
        <w:spacing w:line="360" w:lineRule="auto"/>
        <w:ind w:left="708"/>
        <w:jc w:val="both"/>
        <w:rPr>
          <w:sz w:val="24"/>
        </w:rPr>
      </w:pPr>
      <w:r>
        <w:rPr>
          <w:sz w:val="24"/>
        </w:rPr>
        <w:t>7.5.8 – C</w:t>
      </w:r>
      <w:r w:rsidRPr="005C10DC">
        <w:rPr>
          <w:sz w:val="24"/>
        </w:rPr>
        <w:t>réditos decorrentes de empréstimos e financiamentos bancários;</w:t>
      </w:r>
    </w:p>
    <w:p w:rsidR="00095E9B" w:rsidRDefault="00095E9B" w:rsidP="00095E9B">
      <w:pPr>
        <w:spacing w:line="360" w:lineRule="auto"/>
        <w:ind w:left="708"/>
        <w:jc w:val="both"/>
        <w:rPr>
          <w:sz w:val="24"/>
        </w:rPr>
      </w:pPr>
      <w:r>
        <w:rPr>
          <w:sz w:val="24"/>
        </w:rPr>
        <w:t>7.5.9 – O</w:t>
      </w:r>
      <w:r w:rsidRPr="005C10DC">
        <w:rPr>
          <w:sz w:val="24"/>
        </w:rPr>
        <w:t>utros motivos de relevante interesse público, devidamente comprovados e motivados.</w:t>
      </w:r>
    </w:p>
    <w:p w:rsidR="00095E9B" w:rsidRDefault="00095E9B" w:rsidP="00095E9B">
      <w:pPr>
        <w:spacing w:line="360" w:lineRule="auto"/>
        <w:jc w:val="both"/>
        <w:rPr>
          <w:sz w:val="24"/>
        </w:rPr>
      </w:pPr>
      <w:r>
        <w:rPr>
          <w:sz w:val="24"/>
        </w:rPr>
        <w:t xml:space="preserve">7.6 – O </w:t>
      </w:r>
      <w:r w:rsidRPr="00304CE9">
        <w:rPr>
          <w:sz w:val="24"/>
        </w:rPr>
        <w:t>pagamento será suspenso, por meio de decisão motivada dos servidores competentes, em caso de constada irregularidade na documentação da CONTRATADA ou irregularidade durante o processo de liquidação.</w:t>
      </w:r>
    </w:p>
    <w:p w:rsidR="00095E9B" w:rsidRDefault="00095E9B" w:rsidP="00095E9B">
      <w:pPr>
        <w:spacing w:line="360" w:lineRule="auto"/>
        <w:jc w:val="both"/>
        <w:rPr>
          <w:sz w:val="24"/>
        </w:rPr>
      </w:pPr>
      <w:r>
        <w:rPr>
          <w:sz w:val="24"/>
        </w:rPr>
        <w:t xml:space="preserve">7.7 – </w:t>
      </w:r>
      <w:r w:rsidRPr="002F7480">
        <w:rPr>
          <w:sz w:val="24"/>
        </w:rPr>
        <w:t>O pagamento será feito em depósito em conta corrente informada pela CONTRATADA, em parcelas correspondentes a cada ordem de fornecimento, na forma da legislação vigente</w:t>
      </w:r>
      <w:r w:rsidRPr="00BD67ED">
        <w:rPr>
          <w:sz w:val="24"/>
        </w:rPr>
        <w:t>.</w:t>
      </w:r>
    </w:p>
    <w:p w:rsidR="00095E9B" w:rsidRDefault="00095E9B" w:rsidP="00095E9B">
      <w:pPr>
        <w:spacing w:line="360" w:lineRule="auto"/>
        <w:ind w:left="708"/>
        <w:jc w:val="both"/>
        <w:rPr>
          <w:sz w:val="24"/>
        </w:rPr>
      </w:pPr>
      <w:r>
        <w:rPr>
          <w:sz w:val="24"/>
        </w:rPr>
        <w:t xml:space="preserve">7.7.1 – </w:t>
      </w:r>
      <w:r w:rsidRPr="002F7480">
        <w:rPr>
          <w:sz w:val="24"/>
        </w:rPr>
        <w:t>Os itens relativos ao fornecimento deverão corresponder, em sua totalidade, aos itens constantes na ordem de fornecimento e na nota de empenho emitida pela Administração, sem qualquer divergência entre estes.</w:t>
      </w:r>
    </w:p>
    <w:p w:rsidR="00095E9B" w:rsidRDefault="00095E9B" w:rsidP="00095E9B">
      <w:pPr>
        <w:spacing w:line="360" w:lineRule="auto"/>
        <w:ind w:left="708"/>
        <w:jc w:val="both"/>
        <w:rPr>
          <w:sz w:val="24"/>
        </w:rPr>
      </w:pPr>
      <w:r>
        <w:rPr>
          <w:sz w:val="24"/>
        </w:rPr>
        <w:lastRenderedPageBreak/>
        <w:t xml:space="preserve">7.7.2 – </w:t>
      </w:r>
      <w:r w:rsidRPr="002F7480">
        <w:rPr>
          <w:sz w:val="24"/>
        </w:rPr>
        <w:t>É vedada a antecipação do pagamento sem a correspondente contraprestação do fornecimento em sua totalidade.</w:t>
      </w:r>
    </w:p>
    <w:p w:rsidR="00095E9B" w:rsidRDefault="00095E9B" w:rsidP="00095E9B">
      <w:pPr>
        <w:spacing w:line="360" w:lineRule="auto"/>
        <w:jc w:val="both"/>
        <w:rPr>
          <w:sz w:val="24"/>
        </w:rPr>
      </w:pPr>
      <w:r>
        <w:rPr>
          <w:sz w:val="24"/>
        </w:rPr>
        <w:t>7.8 – O</w:t>
      </w:r>
      <w:r w:rsidRPr="00BD67ED">
        <w:rPr>
          <w:sz w:val="24"/>
        </w:rPr>
        <w:t xml:space="preserve">s pagamentos eventualmente realizados com atraso, desde que não decorram de ato ou fato atribuível à CONTRATADA, sofrerão a incidência de atualização financeira pelo </w:t>
      </w:r>
      <w:r>
        <w:rPr>
          <w:color w:val="FF0000"/>
          <w:sz w:val="24"/>
        </w:rPr>
        <w:t>IPC-A</w:t>
      </w:r>
      <w:r w:rsidRPr="00BD67ED">
        <w:rPr>
          <w:sz w:val="24"/>
        </w:rPr>
        <w:t xml:space="preserve"> e juros moratórios de 0,5% ao mês.</w:t>
      </w:r>
    </w:p>
    <w:p w:rsidR="00095E9B" w:rsidRDefault="00095E9B" w:rsidP="00095E9B">
      <w:pPr>
        <w:spacing w:line="360" w:lineRule="auto"/>
        <w:jc w:val="both"/>
        <w:rPr>
          <w:sz w:val="24"/>
        </w:rPr>
      </w:pPr>
      <w:r>
        <w:rPr>
          <w:sz w:val="24"/>
        </w:rPr>
        <w:t xml:space="preserve">7.9 – </w:t>
      </w:r>
      <w:r w:rsidRPr="00BD67ED">
        <w:rPr>
          <w:sz w:val="24"/>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095E9B" w:rsidRDefault="00095E9B" w:rsidP="00095E9B">
      <w:pPr>
        <w:spacing w:line="360" w:lineRule="auto"/>
        <w:jc w:val="both"/>
        <w:rPr>
          <w:sz w:val="24"/>
        </w:rPr>
      </w:pPr>
      <w:r>
        <w:rPr>
          <w:sz w:val="24"/>
        </w:rPr>
        <w:t xml:space="preserve">7.10 – </w:t>
      </w:r>
      <w:r w:rsidRPr="00BD67ED">
        <w:rPr>
          <w:sz w:val="24"/>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095E9B" w:rsidRPr="00483F85" w:rsidRDefault="00095E9B" w:rsidP="00095E9B">
      <w:pPr>
        <w:spacing w:line="360" w:lineRule="auto"/>
        <w:jc w:val="both"/>
        <w:rPr>
          <w:sz w:val="24"/>
        </w:rPr>
      </w:pPr>
      <w:r>
        <w:rPr>
          <w:sz w:val="24"/>
        </w:rPr>
        <w:t xml:space="preserve">7.11 – </w:t>
      </w:r>
      <w:r w:rsidRPr="000977E7">
        <w:rPr>
          <w:sz w:val="24"/>
        </w:rPr>
        <w:t xml:space="preserve">É </w:t>
      </w:r>
      <w:proofErr w:type="gramStart"/>
      <w:r w:rsidRPr="000977E7">
        <w:rPr>
          <w:sz w:val="24"/>
        </w:rPr>
        <w:t>vedado</w:t>
      </w:r>
      <w:proofErr w:type="gramEnd"/>
      <w:r w:rsidRPr="000977E7">
        <w:rPr>
          <w:sz w:val="24"/>
        </w:rPr>
        <w:t xml:space="preserve"> à CONTRATADA a cessão de crédito para instituições financeiras decorrentes dos pagamentos futuros dispostos no instrumento convocatório e seus anexos, ressalvada a hipótese do art. 46 da Lei Complementar nº 123/06.</w:t>
      </w:r>
    </w:p>
    <w:p w:rsidR="00095E9B" w:rsidRPr="00773515" w:rsidRDefault="00095E9B" w:rsidP="00095E9B">
      <w:pPr>
        <w:spacing w:line="360" w:lineRule="auto"/>
        <w:jc w:val="both"/>
        <w:rPr>
          <w:b/>
          <w:sz w:val="24"/>
        </w:rPr>
      </w:pPr>
      <w:proofErr w:type="gramStart"/>
      <w:r>
        <w:rPr>
          <w:b/>
          <w:sz w:val="24"/>
          <w:szCs w:val="24"/>
        </w:rPr>
        <w:t>8</w:t>
      </w:r>
      <w:r w:rsidRPr="00E708AB">
        <w:rPr>
          <w:b/>
          <w:sz w:val="24"/>
          <w:szCs w:val="24"/>
        </w:rPr>
        <w:t xml:space="preserve"> – </w:t>
      </w:r>
      <w:r w:rsidRPr="00332492">
        <w:rPr>
          <w:b/>
          <w:sz w:val="24"/>
        </w:rPr>
        <w:t>DURAÇÃO</w:t>
      </w:r>
      <w:proofErr w:type="gramEnd"/>
      <w:r w:rsidRPr="00332492">
        <w:rPr>
          <w:b/>
          <w:sz w:val="24"/>
        </w:rPr>
        <w:t>, ALTERAÇÃO, CANCELAMENTO E REVOGAÇÃO DA ATA DE REGISTRO DE PREÇOS</w:t>
      </w:r>
    </w:p>
    <w:p w:rsidR="00095E9B" w:rsidRPr="00332492" w:rsidRDefault="00095E9B" w:rsidP="00095E9B">
      <w:pPr>
        <w:spacing w:line="360" w:lineRule="auto"/>
        <w:jc w:val="both"/>
        <w:rPr>
          <w:sz w:val="24"/>
        </w:rPr>
      </w:pPr>
      <w:r>
        <w:rPr>
          <w:sz w:val="24"/>
        </w:rPr>
        <w:t xml:space="preserve">8.1 – </w:t>
      </w:r>
      <w:r w:rsidRPr="00332492">
        <w:rPr>
          <w:sz w:val="24"/>
        </w:rPr>
        <w:t xml:space="preserve">A ata de registro de preços terá duração </w:t>
      </w:r>
      <w:r w:rsidRPr="00FB18A5">
        <w:rPr>
          <w:sz w:val="24"/>
        </w:rPr>
        <w:t xml:space="preserve">de </w:t>
      </w:r>
      <w:proofErr w:type="gramStart"/>
      <w:r w:rsidRPr="00FB18A5">
        <w:rPr>
          <w:sz w:val="24"/>
        </w:rPr>
        <w:t>12 (doze)</w:t>
      </w:r>
      <w:r>
        <w:rPr>
          <w:sz w:val="24"/>
        </w:rPr>
        <w:t xml:space="preserve"> meses, </w:t>
      </w:r>
      <w:r w:rsidRPr="00332492">
        <w:rPr>
          <w:sz w:val="24"/>
        </w:rPr>
        <w:t>com eficácia na forma do art. 61, parágrafo</w:t>
      </w:r>
      <w:proofErr w:type="gramEnd"/>
      <w:r w:rsidRPr="00332492">
        <w:rPr>
          <w:sz w:val="24"/>
        </w:rPr>
        <w:t xml:space="preserve"> único da L</w:t>
      </w:r>
      <w:r>
        <w:rPr>
          <w:sz w:val="24"/>
        </w:rPr>
        <w:t>ei Federal nº</w:t>
      </w:r>
      <w:r w:rsidRPr="00332492">
        <w:rPr>
          <w:sz w:val="24"/>
        </w:rPr>
        <w:t xml:space="preserve"> 8.666/93, sendo vedada sua prorrogação.</w:t>
      </w:r>
    </w:p>
    <w:p w:rsidR="00095E9B" w:rsidRPr="00332492" w:rsidRDefault="00095E9B" w:rsidP="00095E9B">
      <w:pPr>
        <w:spacing w:line="360" w:lineRule="auto"/>
        <w:jc w:val="both"/>
        <w:rPr>
          <w:sz w:val="24"/>
        </w:rPr>
      </w:pPr>
      <w:r>
        <w:rPr>
          <w:sz w:val="24"/>
        </w:rPr>
        <w:t xml:space="preserve">8.2 – </w:t>
      </w:r>
      <w:r w:rsidRPr="00332492">
        <w:rPr>
          <w:sz w:val="24"/>
        </w:rPr>
        <w:t>As contratações oriundas da ata de registro de preços terão duração idêntica a esta, observados os prazos para fornecimento e pagamento pela Administração (RETIRAR?).</w:t>
      </w:r>
    </w:p>
    <w:p w:rsidR="00095E9B" w:rsidRPr="00332492" w:rsidRDefault="00095E9B" w:rsidP="00095E9B">
      <w:pPr>
        <w:spacing w:line="360" w:lineRule="auto"/>
        <w:jc w:val="both"/>
        <w:rPr>
          <w:sz w:val="24"/>
        </w:rPr>
      </w:pPr>
      <w:r>
        <w:rPr>
          <w:sz w:val="24"/>
        </w:rPr>
        <w:t xml:space="preserve">8.3 – </w:t>
      </w:r>
      <w:r w:rsidRPr="00332492">
        <w:rPr>
          <w:sz w:val="24"/>
        </w:rPr>
        <w:t>As obrigações disciplinadas na ata de registro de preços e no instrumento convocatório poderão ser alteradas por comum acordo das partes, após justificativa da Administração, nas seguintes hipóteses:</w:t>
      </w:r>
    </w:p>
    <w:p w:rsidR="00095E9B" w:rsidRPr="00332492" w:rsidRDefault="00095E9B" w:rsidP="00095E9B">
      <w:pPr>
        <w:spacing w:line="360" w:lineRule="auto"/>
        <w:ind w:left="708"/>
        <w:jc w:val="both"/>
        <w:rPr>
          <w:sz w:val="24"/>
        </w:rPr>
      </w:pPr>
      <w:r>
        <w:rPr>
          <w:sz w:val="24"/>
        </w:rPr>
        <w:t>8.3.1 – Q</w:t>
      </w:r>
      <w:r w:rsidRPr="00332492">
        <w:rPr>
          <w:sz w:val="24"/>
        </w:rPr>
        <w:t xml:space="preserve">uando conveniente </w:t>
      </w:r>
      <w:proofErr w:type="gramStart"/>
      <w:r w:rsidRPr="00332492">
        <w:rPr>
          <w:sz w:val="24"/>
        </w:rPr>
        <w:t>a</w:t>
      </w:r>
      <w:proofErr w:type="gramEnd"/>
      <w:r w:rsidRPr="00332492">
        <w:rPr>
          <w:sz w:val="24"/>
        </w:rPr>
        <w:t xml:space="preserve"> substituição de garantia de execução;</w:t>
      </w:r>
    </w:p>
    <w:p w:rsidR="00095E9B" w:rsidRPr="00332492" w:rsidRDefault="00095E9B" w:rsidP="00095E9B">
      <w:pPr>
        <w:spacing w:line="360" w:lineRule="auto"/>
        <w:ind w:left="708"/>
        <w:jc w:val="both"/>
        <w:rPr>
          <w:sz w:val="24"/>
        </w:rPr>
      </w:pPr>
      <w:r>
        <w:rPr>
          <w:sz w:val="24"/>
        </w:rPr>
        <w:lastRenderedPageBreak/>
        <w:t>8.3.2 – Q</w:t>
      </w:r>
      <w:r w:rsidRPr="00332492">
        <w:rPr>
          <w:sz w:val="24"/>
        </w:rPr>
        <w:t xml:space="preserve">uando necessária </w:t>
      </w:r>
      <w:proofErr w:type="gramStart"/>
      <w:r w:rsidRPr="00332492">
        <w:rPr>
          <w:sz w:val="24"/>
        </w:rPr>
        <w:t>a</w:t>
      </w:r>
      <w:proofErr w:type="gramEnd"/>
      <w:r w:rsidRPr="00332492">
        <w:rPr>
          <w:sz w:val="24"/>
        </w:rPr>
        <w:t xml:space="preserve"> modificação da forma de fornecimento ou da dinâmica de execução, em razão da verificação técnica de inaplicabilidade dos termos originais;</w:t>
      </w:r>
    </w:p>
    <w:p w:rsidR="00095E9B" w:rsidRPr="00332492" w:rsidRDefault="00095E9B" w:rsidP="00095E9B">
      <w:pPr>
        <w:spacing w:line="360" w:lineRule="auto"/>
        <w:ind w:left="708"/>
        <w:jc w:val="both"/>
        <w:rPr>
          <w:sz w:val="24"/>
        </w:rPr>
      </w:pPr>
      <w:r>
        <w:rPr>
          <w:sz w:val="24"/>
        </w:rPr>
        <w:t>8.3.3 – Q</w:t>
      </w:r>
      <w:r w:rsidRPr="00332492">
        <w:rPr>
          <w:sz w:val="24"/>
        </w:rPr>
        <w:t xml:space="preserve">uando necessária </w:t>
      </w:r>
      <w:proofErr w:type="gramStart"/>
      <w:r w:rsidRPr="00332492">
        <w:rPr>
          <w:sz w:val="24"/>
        </w:rPr>
        <w:t>a</w:t>
      </w:r>
      <w:proofErr w:type="gramEnd"/>
      <w:r w:rsidRPr="00332492">
        <w:rPr>
          <w:sz w:val="24"/>
        </w:rPr>
        <w:t xml:space="preserve"> modificação da forma de pagamento, por imposição de circunstâncias supervenientes, mantido o valor inicial atualizado, sendo vedada a antecipação do pagamento sem a correspondente contraprestação do fornecimento;</w:t>
      </w:r>
    </w:p>
    <w:p w:rsidR="00095E9B" w:rsidRPr="00332492" w:rsidRDefault="00095E9B" w:rsidP="00095E9B">
      <w:pPr>
        <w:spacing w:line="360" w:lineRule="auto"/>
        <w:ind w:left="708"/>
        <w:jc w:val="both"/>
        <w:rPr>
          <w:sz w:val="24"/>
        </w:rPr>
      </w:pPr>
      <w:r>
        <w:rPr>
          <w:sz w:val="24"/>
        </w:rPr>
        <w:t>8.3.4 – P</w:t>
      </w:r>
      <w:r w:rsidRPr="00332492">
        <w:rPr>
          <w:sz w:val="24"/>
        </w:rPr>
        <w:t>ara restabelecer a relação que as partes pactuaram inicialmente entre os encargos da CONTRATADA e a retribuição da Administração para a justa remuneração</w:t>
      </w:r>
      <w:r w:rsidRPr="00332492">
        <w:rPr>
          <w:sz w:val="24"/>
        </w:rPr>
        <w:tab/>
        <w:t>, objetivando a manutenção do equilíbrio econômico-financeiro inicial, quando sobrevirem fatos imprevisíveis, ou previsíveis</w:t>
      </w:r>
      <w:proofErr w:type="gramStart"/>
      <w:r w:rsidRPr="00332492">
        <w:rPr>
          <w:sz w:val="24"/>
        </w:rPr>
        <w:t xml:space="preserve"> porém</w:t>
      </w:r>
      <w:proofErr w:type="gramEnd"/>
      <w:r w:rsidRPr="00332492">
        <w:rPr>
          <w:sz w:val="24"/>
        </w:rPr>
        <w:t xml:space="preserve"> de consequências incalculáveis, retardadores ou impeditivos da execução do ajustado, ou, ainda, em caso de força maior, caso fortuito ou fato do príncipe, configurando álea econômica extraordinária e extracontratual.</w:t>
      </w:r>
    </w:p>
    <w:p w:rsidR="00095E9B" w:rsidRPr="00332492" w:rsidRDefault="00095E9B" w:rsidP="00095E9B">
      <w:pPr>
        <w:spacing w:line="360" w:lineRule="auto"/>
        <w:jc w:val="both"/>
        <w:rPr>
          <w:sz w:val="24"/>
        </w:rPr>
      </w:pPr>
      <w:r>
        <w:rPr>
          <w:sz w:val="24"/>
        </w:rPr>
        <w:t xml:space="preserve">8.4 – </w:t>
      </w:r>
      <w:r w:rsidRPr="00332492">
        <w:rPr>
          <w:sz w:val="24"/>
        </w:rPr>
        <w:t>O registro do fornecedor será cancelado quando:</w:t>
      </w:r>
    </w:p>
    <w:p w:rsidR="00095E9B" w:rsidRPr="00332492" w:rsidRDefault="00095E9B" w:rsidP="00095E9B">
      <w:pPr>
        <w:spacing w:line="360" w:lineRule="auto"/>
        <w:ind w:left="708"/>
        <w:jc w:val="both"/>
        <w:rPr>
          <w:sz w:val="24"/>
        </w:rPr>
      </w:pPr>
      <w:r>
        <w:rPr>
          <w:sz w:val="24"/>
        </w:rPr>
        <w:t>8.4.1 – D</w:t>
      </w:r>
      <w:r w:rsidRPr="00332492">
        <w:rPr>
          <w:sz w:val="24"/>
        </w:rPr>
        <w:t>escumprir as condições da ata de registro de preços;</w:t>
      </w:r>
    </w:p>
    <w:p w:rsidR="00095E9B" w:rsidRPr="00332492" w:rsidRDefault="00095E9B" w:rsidP="00095E9B">
      <w:pPr>
        <w:spacing w:line="360" w:lineRule="auto"/>
        <w:ind w:left="708"/>
        <w:jc w:val="both"/>
        <w:rPr>
          <w:sz w:val="24"/>
        </w:rPr>
      </w:pPr>
      <w:r>
        <w:rPr>
          <w:sz w:val="24"/>
        </w:rPr>
        <w:t>8.4.2 – N</w:t>
      </w:r>
      <w:r w:rsidRPr="00332492">
        <w:rPr>
          <w:sz w:val="24"/>
        </w:rPr>
        <w:t>ão retirar a nota de empenho ou instrumento equivalente no prazo estabelecido pela Administração, sem justificativa aceitável;</w:t>
      </w:r>
    </w:p>
    <w:p w:rsidR="00095E9B" w:rsidRPr="00332492" w:rsidRDefault="00095E9B" w:rsidP="00095E9B">
      <w:pPr>
        <w:spacing w:line="360" w:lineRule="auto"/>
        <w:ind w:left="708"/>
        <w:jc w:val="both"/>
        <w:rPr>
          <w:sz w:val="24"/>
        </w:rPr>
      </w:pPr>
      <w:r>
        <w:rPr>
          <w:sz w:val="24"/>
        </w:rPr>
        <w:t>8.4.3 – N</w:t>
      </w:r>
      <w:r w:rsidRPr="00332492">
        <w:rPr>
          <w:sz w:val="24"/>
        </w:rPr>
        <w:t xml:space="preserve">ão aceitar reduzir o seu preço registrado, na hipótese deste se tornar superior àqueles praticados no mercado; </w:t>
      </w:r>
      <w:proofErr w:type="gramStart"/>
      <w:r w:rsidRPr="00332492">
        <w:rPr>
          <w:sz w:val="24"/>
        </w:rPr>
        <w:t>ou</w:t>
      </w:r>
      <w:proofErr w:type="gramEnd"/>
    </w:p>
    <w:p w:rsidR="00095E9B" w:rsidRPr="00332492" w:rsidRDefault="00095E9B" w:rsidP="00095E9B">
      <w:pPr>
        <w:spacing w:line="360" w:lineRule="auto"/>
        <w:ind w:left="708"/>
        <w:jc w:val="both"/>
        <w:rPr>
          <w:sz w:val="24"/>
        </w:rPr>
      </w:pPr>
      <w:r>
        <w:rPr>
          <w:sz w:val="24"/>
        </w:rPr>
        <w:t>8.4.4 – S</w:t>
      </w:r>
      <w:r w:rsidRPr="00332492">
        <w:rPr>
          <w:sz w:val="24"/>
        </w:rPr>
        <w:t>ofrer sanção administrativa cujo efeito torne-o proibido de celebrar contrato administrativo, alcançando o órgão gerenciador e órgão(s) participante(s).</w:t>
      </w:r>
    </w:p>
    <w:p w:rsidR="00095E9B" w:rsidRPr="00332492" w:rsidRDefault="00095E9B" w:rsidP="00095E9B">
      <w:pPr>
        <w:spacing w:line="360" w:lineRule="auto"/>
        <w:jc w:val="both"/>
        <w:rPr>
          <w:sz w:val="24"/>
        </w:rPr>
      </w:pPr>
      <w:r>
        <w:rPr>
          <w:sz w:val="24"/>
        </w:rPr>
        <w:t xml:space="preserve">8.5 – </w:t>
      </w:r>
      <w:r w:rsidRPr="00332492">
        <w:rPr>
          <w:sz w:val="24"/>
        </w:rPr>
        <w:t>O cancelamento de registros será formalizado por despacho do órgão gerenciador, assegurado o contraditório e a ampla defesa.</w:t>
      </w:r>
    </w:p>
    <w:p w:rsidR="00095E9B" w:rsidRPr="00332492" w:rsidRDefault="00095E9B" w:rsidP="00095E9B">
      <w:pPr>
        <w:spacing w:line="360" w:lineRule="auto"/>
        <w:jc w:val="both"/>
        <w:rPr>
          <w:sz w:val="24"/>
        </w:rPr>
      </w:pPr>
      <w:r>
        <w:rPr>
          <w:sz w:val="24"/>
        </w:rPr>
        <w:t xml:space="preserve">8.6 – </w:t>
      </w:r>
      <w:r w:rsidRPr="00332492">
        <w:rPr>
          <w:sz w:val="24"/>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095E9B" w:rsidRDefault="00095E9B" w:rsidP="00095E9B">
      <w:pPr>
        <w:spacing w:line="360" w:lineRule="auto"/>
        <w:jc w:val="both"/>
        <w:rPr>
          <w:sz w:val="24"/>
        </w:rPr>
      </w:pPr>
      <w:r>
        <w:rPr>
          <w:sz w:val="24"/>
        </w:rPr>
        <w:t xml:space="preserve">8.7 – </w:t>
      </w:r>
      <w:r w:rsidRPr="00332492">
        <w:rPr>
          <w:sz w:val="24"/>
        </w:rPr>
        <w:t>A ata de registro de preços será revogada quando não restarem fornecedores registrados ou por razões de interesse público, devidamente fundamentado.</w:t>
      </w:r>
    </w:p>
    <w:p w:rsidR="00095E9B" w:rsidRDefault="00095E9B" w:rsidP="00095E9B">
      <w:pPr>
        <w:spacing w:before="120" w:after="120" w:line="360" w:lineRule="auto"/>
        <w:jc w:val="both"/>
        <w:rPr>
          <w:b/>
          <w:sz w:val="24"/>
          <w:szCs w:val="24"/>
        </w:rPr>
      </w:pPr>
      <w:r>
        <w:rPr>
          <w:b/>
          <w:sz w:val="24"/>
          <w:szCs w:val="24"/>
        </w:rPr>
        <w:t>9</w:t>
      </w:r>
      <w:r w:rsidRPr="00E708AB">
        <w:rPr>
          <w:b/>
          <w:sz w:val="24"/>
          <w:szCs w:val="24"/>
        </w:rPr>
        <w:t xml:space="preserve"> – PENALIDADES</w:t>
      </w:r>
    </w:p>
    <w:p w:rsidR="00095E9B" w:rsidRPr="00361885" w:rsidRDefault="00095E9B" w:rsidP="00095E9B">
      <w:pPr>
        <w:spacing w:line="360" w:lineRule="auto"/>
        <w:jc w:val="both"/>
        <w:rPr>
          <w:sz w:val="24"/>
        </w:rPr>
      </w:pPr>
      <w:r>
        <w:rPr>
          <w:sz w:val="24"/>
        </w:rPr>
        <w:lastRenderedPageBreak/>
        <w:t xml:space="preserve">9.1 – </w:t>
      </w:r>
      <w:r w:rsidRPr="00361885">
        <w:rPr>
          <w:sz w:val="24"/>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095E9B" w:rsidRPr="00361885" w:rsidRDefault="00095E9B" w:rsidP="00095E9B">
      <w:pPr>
        <w:spacing w:line="360" w:lineRule="auto"/>
        <w:ind w:left="708"/>
        <w:jc w:val="both"/>
        <w:rPr>
          <w:sz w:val="24"/>
        </w:rPr>
      </w:pPr>
      <w:r>
        <w:rPr>
          <w:sz w:val="24"/>
        </w:rPr>
        <w:t>9.1.1 – A</w:t>
      </w:r>
      <w:r w:rsidRPr="00361885">
        <w:rPr>
          <w:sz w:val="24"/>
        </w:rPr>
        <w:t>dvertência;</w:t>
      </w:r>
    </w:p>
    <w:p w:rsidR="00095E9B" w:rsidRPr="00361885" w:rsidRDefault="00095E9B" w:rsidP="00095E9B">
      <w:pPr>
        <w:spacing w:line="360" w:lineRule="auto"/>
        <w:ind w:left="708"/>
        <w:jc w:val="both"/>
        <w:rPr>
          <w:sz w:val="24"/>
        </w:rPr>
      </w:pPr>
      <w:r>
        <w:rPr>
          <w:sz w:val="24"/>
        </w:rPr>
        <w:t>9.1.2 – M</w:t>
      </w:r>
      <w:r w:rsidRPr="00361885">
        <w:rPr>
          <w:sz w:val="24"/>
        </w:rPr>
        <w:t>ulta(s);</w:t>
      </w:r>
    </w:p>
    <w:p w:rsidR="00095E9B" w:rsidRPr="00361885" w:rsidRDefault="00095E9B" w:rsidP="00095E9B">
      <w:pPr>
        <w:spacing w:line="360" w:lineRule="auto"/>
        <w:ind w:left="708"/>
        <w:jc w:val="both"/>
        <w:rPr>
          <w:sz w:val="24"/>
        </w:rPr>
      </w:pPr>
      <w:r>
        <w:rPr>
          <w:sz w:val="24"/>
        </w:rPr>
        <w:t>9.1.3 – S</w:t>
      </w:r>
      <w:r w:rsidRPr="00361885">
        <w:rPr>
          <w:sz w:val="24"/>
        </w:rPr>
        <w:t>uspensão temporária de participação em licitação e impedimento de contratar com a Administração Municipal, por prazo não superior a 02 (dois) anos;</w:t>
      </w:r>
    </w:p>
    <w:p w:rsidR="00095E9B" w:rsidRPr="00361885" w:rsidRDefault="00095E9B" w:rsidP="00095E9B">
      <w:pPr>
        <w:spacing w:line="360" w:lineRule="auto"/>
        <w:ind w:left="708"/>
        <w:jc w:val="both"/>
        <w:rPr>
          <w:sz w:val="24"/>
        </w:rPr>
      </w:pPr>
      <w:r>
        <w:rPr>
          <w:sz w:val="24"/>
        </w:rPr>
        <w:t>9.1.4 – D</w:t>
      </w:r>
      <w:r w:rsidRPr="00361885">
        <w:rPr>
          <w:sz w:val="24"/>
        </w:rPr>
        <w:t>eclaração de inidoneidade para licitar ou contratar com a Administração Pública enquanto perdurarem os motivos determinantes da punição ou até que seja promovida a reabilitação perante a própria autoridade que aplicou a penalidade.</w:t>
      </w:r>
    </w:p>
    <w:p w:rsidR="00095E9B" w:rsidRPr="00361885" w:rsidRDefault="00095E9B" w:rsidP="00095E9B">
      <w:pPr>
        <w:spacing w:line="360" w:lineRule="auto"/>
        <w:jc w:val="both"/>
        <w:rPr>
          <w:sz w:val="24"/>
        </w:rPr>
      </w:pPr>
      <w:r>
        <w:rPr>
          <w:sz w:val="24"/>
        </w:rPr>
        <w:t xml:space="preserve">9.2 – </w:t>
      </w:r>
      <w:r w:rsidRPr="00361885">
        <w:rPr>
          <w:sz w:val="24"/>
        </w:rPr>
        <w:t>São infrações leves as condutas que caracterizam inexecução parcial do contrato, mas sem prejuízo à Administração, em especial:</w:t>
      </w:r>
    </w:p>
    <w:p w:rsidR="00095E9B" w:rsidRPr="00361885" w:rsidRDefault="00095E9B" w:rsidP="00095E9B">
      <w:pPr>
        <w:spacing w:line="360" w:lineRule="auto"/>
        <w:ind w:left="708"/>
        <w:jc w:val="both"/>
        <w:rPr>
          <w:sz w:val="24"/>
        </w:rPr>
      </w:pPr>
      <w:r>
        <w:rPr>
          <w:sz w:val="24"/>
        </w:rPr>
        <w:t>9.2.1 – N</w:t>
      </w:r>
      <w:r w:rsidRPr="00361885">
        <w:rPr>
          <w:sz w:val="24"/>
        </w:rPr>
        <w:t>ão fornecer os bens conforme as especificidades indicadas no instrumento convocatório e seus anexos, corrigindo em tempo hábil o fornecimento;</w:t>
      </w:r>
    </w:p>
    <w:p w:rsidR="00095E9B" w:rsidRPr="00361885" w:rsidRDefault="00095E9B" w:rsidP="00095E9B">
      <w:pPr>
        <w:spacing w:line="360" w:lineRule="auto"/>
        <w:ind w:left="708"/>
        <w:jc w:val="both"/>
        <w:rPr>
          <w:sz w:val="24"/>
        </w:rPr>
      </w:pPr>
      <w:r>
        <w:rPr>
          <w:sz w:val="24"/>
        </w:rPr>
        <w:t>9.2.2 – N</w:t>
      </w:r>
      <w:r w:rsidRPr="00361885">
        <w:rPr>
          <w:sz w:val="24"/>
        </w:rPr>
        <w:t>ão observar as cláusulas contratuais referentes às obrigações, quando não importar em conduta mais grave;</w:t>
      </w:r>
    </w:p>
    <w:p w:rsidR="00095E9B" w:rsidRPr="00361885" w:rsidRDefault="00095E9B" w:rsidP="00095E9B">
      <w:pPr>
        <w:spacing w:line="360" w:lineRule="auto"/>
        <w:ind w:left="708"/>
        <w:jc w:val="both"/>
        <w:rPr>
          <w:sz w:val="24"/>
        </w:rPr>
      </w:pPr>
      <w:r>
        <w:rPr>
          <w:sz w:val="24"/>
        </w:rPr>
        <w:t>9.2.3 – D</w:t>
      </w:r>
      <w:r w:rsidRPr="00361885">
        <w:rPr>
          <w:sz w:val="24"/>
        </w:rPr>
        <w:t>eixar de adotar as medidas necessárias para adequar o fornecimento às especificidades indicadas no instrumento convocatório e seus anexos;</w:t>
      </w:r>
    </w:p>
    <w:p w:rsidR="00095E9B" w:rsidRPr="00361885" w:rsidRDefault="00095E9B" w:rsidP="00095E9B">
      <w:pPr>
        <w:spacing w:line="360" w:lineRule="auto"/>
        <w:ind w:left="708"/>
        <w:jc w:val="both"/>
        <w:rPr>
          <w:sz w:val="24"/>
        </w:rPr>
      </w:pPr>
      <w:r>
        <w:rPr>
          <w:sz w:val="24"/>
        </w:rPr>
        <w:t>9.2.4 – D</w:t>
      </w:r>
      <w:r w:rsidRPr="00361885">
        <w:rPr>
          <w:sz w:val="24"/>
        </w:rPr>
        <w:t>eixar de apresentar imotivadamente qualquer documento, relatório, informação, relativo à execução do contrato ou ao qual está obrigado pela legislação;</w:t>
      </w:r>
    </w:p>
    <w:p w:rsidR="00095E9B" w:rsidRPr="00361885" w:rsidRDefault="00095E9B" w:rsidP="00095E9B">
      <w:pPr>
        <w:spacing w:line="360" w:lineRule="auto"/>
        <w:ind w:left="708"/>
        <w:jc w:val="both"/>
        <w:rPr>
          <w:sz w:val="24"/>
        </w:rPr>
      </w:pPr>
      <w:r>
        <w:rPr>
          <w:sz w:val="24"/>
        </w:rPr>
        <w:t>9.2.5 – A</w:t>
      </w:r>
      <w:r w:rsidRPr="00361885">
        <w:rPr>
          <w:sz w:val="24"/>
        </w:rPr>
        <w:t>presentar intempestivamente os documentos que comprovem a manutenção das condições de habilitação e qualificação exigidas na fase de licitação.</w:t>
      </w:r>
    </w:p>
    <w:p w:rsidR="00095E9B" w:rsidRPr="00361885" w:rsidRDefault="00095E9B" w:rsidP="00095E9B">
      <w:pPr>
        <w:spacing w:line="360" w:lineRule="auto"/>
        <w:jc w:val="both"/>
        <w:rPr>
          <w:sz w:val="24"/>
        </w:rPr>
      </w:pPr>
      <w:r>
        <w:rPr>
          <w:sz w:val="24"/>
        </w:rPr>
        <w:t xml:space="preserve">9.3 – </w:t>
      </w:r>
      <w:r w:rsidRPr="00361885">
        <w:rPr>
          <w:sz w:val="24"/>
        </w:rPr>
        <w:t>São infrações médias as condutas que caracterizam inexecução parcial do contrato, em especial:</w:t>
      </w:r>
    </w:p>
    <w:p w:rsidR="00095E9B" w:rsidRPr="00361885" w:rsidRDefault="00095E9B" w:rsidP="00095E9B">
      <w:pPr>
        <w:spacing w:line="360" w:lineRule="auto"/>
        <w:ind w:left="708"/>
        <w:jc w:val="both"/>
        <w:rPr>
          <w:sz w:val="24"/>
        </w:rPr>
      </w:pPr>
      <w:r>
        <w:rPr>
          <w:sz w:val="24"/>
        </w:rPr>
        <w:t>9.3.1 – R</w:t>
      </w:r>
      <w:r w:rsidRPr="00361885">
        <w:rPr>
          <w:sz w:val="24"/>
        </w:rPr>
        <w:t>eincidir em conduta ou omissão que ensejou a aplicação anterior de advertência;</w:t>
      </w:r>
    </w:p>
    <w:p w:rsidR="00095E9B" w:rsidRPr="00361885" w:rsidRDefault="00095E9B" w:rsidP="00095E9B">
      <w:pPr>
        <w:spacing w:line="360" w:lineRule="auto"/>
        <w:ind w:left="708"/>
        <w:jc w:val="both"/>
        <w:rPr>
          <w:sz w:val="24"/>
        </w:rPr>
      </w:pPr>
      <w:r>
        <w:rPr>
          <w:sz w:val="24"/>
        </w:rPr>
        <w:lastRenderedPageBreak/>
        <w:t>9.3.2 – A</w:t>
      </w:r>
      <w:r w:rsidRPr="00361885">
        <w:rPr>
          <w:sz w:val="24"/>
        </w:rPr>
        <w:t>trasar o fornecimento ou a substituição dos bens;</w:t>
      </w:r>
    </w:p>
    <w:p w:rsidR="00095E9B" w:rsidRPr="00361885" w:rsidRDefault="00095E9B" w:rsidP="00095E9B">
      <w:pPr>
        <w:spacing w:line="360" w:lineRule="auto"/>
        <w:ind w:left="708"/>
        <w:jc w:val="both"/>
        <w:rPr>
          <w:sz w:val="24"/>
        </w:rPr>
      </w:pPr>
      <w:r>
        <w:rPr>
          <w:sz w:val="24"/>
        </w:rPr>
        <w:t>9.3.3 – N</w:t>
      </w:r>
      <w:r w:rsidRPr="00361885">
        <w:rPr>
          <w:sz w:val="24"/>
        </w:rPr>
        <w:t>ão completar, de forma parcial, o fornecimento dos bens;</w:t>
      </w:r>
    </w:p>
    <w:p w:rsidR="00095E9B" w:rsidRPr="00361885" w:rsidRDefault="00095E9B" w:rsidP="00095E9B">
      <w:pPr>
        <w:spacing w:line="360" w:lineRule="auto"/>
        <w:jc w:val="both"/>
        <w:rPr>
          <w:sz w:val="24"/>
        </w:rPr>
      </w:pPr>
      <w:r>
        <w:rPr>
          <w:sz w:val="24"/>
        </w:rPr>
        <w:t xml:space="preserve">9.4 – </w:t>
      </w:r>
      <w:r w:rsidRPr="00361885">
        <w:rPr>
          <w:sz w:val="24"/>
        </w:rPr>
        <w:t>São infrações graves as condutas que caracterizam inexecução parcial ou total do contrato, em especial:</w:t>
      </w:r>
    </w:p>
    <w:p w:rsidR="00095E9B" w:rsidRPr="00361885" w:rsidRDefault="00095E9B" w:rsidP="00095E9B">
      <w:pPr>
        <w:spacing w:line="360" w:lineRule="auto"/>
        <w:ind w:left="708"/>
        <w:jc w:val="both"/>
        <w:rPr>
          <w:sz w:val="24"/>
        </w:rPr>
      </w:pPr>
      <w:r>
        <w:rPr>
          <w:sz w:val="24"/>
        </w:rPr>
        <w:t>9.4.1 – R</w:t>
      </w:r>
      <w:r w:rsidRPr="00361885">
        <w:rPr>
          <w:sz w:val="24"/>
        </w:rPr>
        <w:t>ecusar-se o adjudicatário, sem a devida justificativa, a assinar o contrato, aceitar ou retirar o instrumento equivalente, dentro do prazo estabelecido pela Administração;</w:t>
      </w:r>
    </w:p>
    <w:p w:rsidR="00095E9B" w:rsidRDefault="00095E9B" w:rsidP="00095E9B">
      <w:pPr>
        <w:spacing w:line="360" w:lineRule="auto"/>
        <w:ind w:left="708"/>
        <w:jc w:val="both"/>
        <w:rPr>
          <w:sz w:val="24"/>
        </w:rPr>
      </w:pPr>
      <w:r>
        <w:rPr>
          <w:sz w:val="24"/>
        </w:rPr>
        <w:t>9.4.2 – A</w:t>
      </w:r>
      <w:r w:rsidRPr="00361885">
        <w:rPr>
          <w:sz w:val="24"/>
        </w:rPr>
        <w:t>trasar o fornecimento dos bens e</w:t>
      </w:r>
      <w:r>
        <w:rPr>
          <w:sz w:val="24"/>
        </w:rPr>
        <w:t xml:space="preserve">m prazo superior a </w:t>
      </w:r>
      <w:proofErr w:type="gramStart"/>
      <w:r>
        <w:rPr>
          <w:sz w:val="24"/>
        </w:rPr>
        <w:t>2</w:t>
      </w:r>
      <w:proofErr w:type="gramEnd"/>
      <w:r>
        <w:rPr>
          <w:sz w:val="24"/>
        </w:rPr>
        <w:t xml:space="preserve"> (dois)</w:t>
      </w:r>
      <w:r w:rsidRPr="00361885">
        <w:rPr>
          <w:sz w:val="24"/>
        </w:rPr>
        <w:t xml:space="preserve"> dias úteis.</w:t>
      </w:r>
    </w:p>
    <w:p w:rsidR="00095E9B" w:rsidRDefault="00095E9B" w:rsidP="00095E9B">
      <w:pPr>
        <w:spacing w:line="360" w:lineRule="auto"/>
        <w:ind w:left="708"/>
        <w:jc w:val="both"/>
        <w:rPr>
          <w:sz w:val="24"/>
        </w:rPr>
      </w:pPr>
      <w:r>
        <w:rPr>
          <w:sz w:val="24"/>
        </w:rPr>
        <w:t>9.4.3 – Atrasar reiteradamente o fornecimento ou substituição dos bens.</w:t>
      </w:r>
    </w:p>
    <w:p w:rsidR="00095E9B" w:rsidRPr="00361885" w:rsidRDefault="00095E9B" w:rsidP="00095E9B">
      <w:pPr>
        <w:spacing w:line="360" w:lineRule="auto"/>
        <w:jc w:val="both"/>
        <w:rPr>
          <w:sz w:val="24"/>
        </w:rPr>
      </w:pPr>
      <w:r>
        <w:rPr>
          <w:sz w:val="24"/>
        </w:rPr>
        <w:t xml:space="preserve">9.5 – </w:t>
      </w:r>
      <w:r w:rsidRPr="00361885">
        <w:rPr>
          <w:sz w:val="24"/>
        </w:rPr>
        <w:t>São infrações gravíssimas as condutas que induzam a Administração a erro ou que causem prejuízo ao erário, em especial:</w:t>
      </w:r>
    </w:p>
    <w:p w:rsidR="00095E9B" w:rsidRPr="00361885" w:rsidRDefault="00095E9B" w:rsidP="00095E9B">
      <w:pPr>
        <w:spacing w:line="360" w:lineRule="auto"/>
        <w:ind w:left="708"/>
        <w:jc w:val="both"/>
        <w:rPr>
          <w:sz w:val="24"/>
        </w:rPr>
      </w:pPr>
      <w:r>
        <w:rPr>
          <w:sz w:val="24"/>
        </w:rPr>
        <w:t>9.5.1 – A</w:t>
      </w:r>
      <w:r w:rsidRPr="00361885">
        <w:rPr>
          <w:sz w:val="24"/>
        </w:rPr>
        <w:t>presentar documentação falsa;</w:t>
      </w:r>
    </w:p>
    <w:p w:rsidR="00095E9B" w:rsidRPr="00361885" w:rsidRDefault="00095E9B" w:rsidP="00095E9B">
      <w:pPr>
        <w:spacing w:line="360" w:lineRule="auto"/>
        <w:ind w:left="708"/>
        <w:jc w:val="both"/>
        <w:rPr>
          <w:sz w:val="24"/>
        </w:rPr>
      </w:pPr>
      <w:r>
        <w:rPr>
          <w:sz w:val="24"/>
        </w:rPr>
        <w:t>9.5.2 – Simular, fraudar ou não iniciar</w:t>
      </w:r>
      <w:r w:rsidRPr="00361885">
        <w:rPr>
          <w:sz w:val="24"/>
        </w:rPr>
        <w:t xml:space="preserve"> </w:t>
      </w:r>
      <w:r>
        <w:rPr>
          <w:sz w:val="24"/>
        </w:rPr>
        <w:t xml:space="preserve">a </w:t>
      </w:r>
      <w:r w:rsidRPr="00361885">
        <w:rPr>
          <w:sz w:val="24"/>
        </w:rPr>
        <w:t>execução do contrato;</w:t>
      </w:r>
    </w:p>
    <w:p w:rsidR="00095E9B" w:rsidRPr="00361885" w:rsidRDefault="00095E9B" w:rsidP="00095E9B">
      <w:pPr>
        <w:spacing w:line="360" w:lineRule="auto"/>
        <w:ind w:left="708"/>
        <w:jc w:val="both"/>
        <w:rPr>
          <w:sz w:val="24"/>
        </w:rPr>
      </w:pPr>
      <w:r>
        <w:rPr>
          <w:sz w:val="24"/>
        </w:rPr>
        <w:t>9.5.3 – P</w:t>
      </w:r>
      <w:r w:rsidRPr="00361885">
        <w:rPr>
          <w:sz w:val="24"/>
        </w:rPr>
        <w:t>raticar atos ilícitos visando frustrar os objetivos da contratação;</w:t>
      </w:r>
    </w:p>
    <w:p w:rsidR="00095E9B" w:rsidRPr="00361885" w:rsidRDefault="00095E9B" w:rsidP="00095E9B">
      <w:pPr>
        <w:spacing w:line="360" w:lineRule="auto"/>
        <w:ind w:left="708"/>
        <w:jc w:val="both"/>
        <w:rPr>
          <w:sz w:val="24"/>
        </w:rPr>
      </w:pPr>
      <w:r>
        <w:rPr>
          <w:sz w:val="24"/>
        </w:rPr>
        <w:t>9.5.4 – C</w:t>
      </w:r>
      <w:r w:rsidRPr="00361885">
        <w:rPr>
          <w:sz w:val="24"/>
        </w:rPr>
        <w:t>ometer fraude fiscal;</w:t>
      </w:r>
    </w:p>
    <w:p w:rsidR="00095E9B" w:rsidRPr="00361885" w:rsidRDefault="00095E9B" w:rsidP="00095E9B">
      <w:pPr>
        <w:spacing w:line="360" w:lineRule="auto"/>
        <w:ind w:left="708"/>
        <w:jc w:val="both"/>
        <w:rPr>
          <w:sz w:val="24"/>
        </w:rPr>
      </w:pPr>
      <w:r>
        <w:rPr>
          <w:sz w:val="24"/>
        </w:rPr>
        <w:t>9.5.5 – C</w:t>
      </w:r>
      <w:r w:rsidRPr="00361885">
        <w:rPr>
          <w:sz w:val="24"/>
        </w:rPr>
        <w:t>omportar-se de modo inidôneo;</w:t>
      </w:r>
    </w:p>
    <w:p w:rsidR="00095E9B" w:rsidRDefault="00095E9B" w:rsidP="00095E9B">
      <w:pPr>
        <w:spacing w:line="360" w:lineRule="auto"/>
        <w:ind w:left="708"/>
        <w:jc w:val="both"/>
        <w:rPr>
          <w:sz w:val="24"/>
        </w:rPr>
      </w:pPr>
      <w:r>
        <w:rPr>
          <w:sz w:val="24"/>
        </w:rPr>
        <w:t>9.5.6 – N</w:t>
      </w:r>
      <w:r w:rsidRPr="00361885">
        <w:rPr>
          <w:sz w:val="24"/>
        </w:rPr>
        <w:t>ão mantiver sua proposta.</w:t>
      </w:r>
    </w:p>
    <w:p w:rsidR="00095E9B" w:rsidRPr="00361885" w:rsidRDefault="00095E9B" w:rsidP="00095E9B">
      <w:pPr>
        <w:spacing w:line="360" w:lineRule="auto"/>
        <w:ind w:left="708"/>
        <w:jc w:val="both"/>
        <w:rPr>
          <w:sz w:val="24"/>
        </w:rPr>
      </w:pPr>
      <w:r>
        <w:rPr>
          <w:sz w:val="24"/>
        </w:rPr>
        <w:t>9.5.7 - N</w:t>
      </w:r>
      <w:r w:rsidRPr="00361885">
        <w:rPr>
          <w:sz w:val="24"/>
        </w:rPr>
        <w:t>ão recolher os tributos, contribuições previdenciárias e demais obrigações legais, incluindo o FGTS, quando cabível;</w:t>
      </w:r>
    </w:p>
    <w:p w:rsidR="00095E9B" w:rsidRPr="00361885" w:rsidRDefault="00095E9B" w:rsidP="00095E9B">
      <w:pPr>
        <w:spacing w:line="360" w:lineRule="auto"/>
        <w:ind w:left="708"/>
        <w:jc w:val="both"/>
        <w:rPr>
          <w:sz w:val="24"/>
        </w:rPr>
      </w:pPr>
    </w:p>
    <w:p w:rsidR="00095E9B" w:rsidRPr="00361885" w:rsidRDefault="00095E9B" w:rsidP="00095E9B">
      <w:pPr>
        <w:spacing w:line="360" w:lineRule="auto"/>
        <w:jc w:val="both"/>
        <w:rPr>
          <w:sz w:val="24"/>
        </w:rPr>
      </w:pPr>
      <w:r>
        <w:rPr>
          <w:sz w:val="24"/>
        </w:rPr>
        <w:t xml:space="preserve">9.6 – </w:t>
      </w:r>
      <w:r w:rsidRPr="00361885">
        <w:rPr>
          <w:sz w:val="24"/>
        </w:rPr>
        <w:t>Será aplicada a penalidade de advertência às condutas que caracterizam infrações leves que importarem em inexecução parcial do contrato, bem como a inobservância das regras estabelecidas no instrumento convocatório e seus anexos.</w:t>
      </w:r>
    </w:p>
    <w:p w:rsidR="00095E9B" w:rsidRPr="00361885" w:rsidRDefault="00095E9B" w:rsidP="00095E9B">
      <w:pPr>
        <w:spacing w:line="360" w:lineRule="auto"/>
        <w:jc w:val="both"/>
        <w:rPr>
          <w:sz w:val="24"/>
        </w:rPr>
      </w:pPr>
      <w:r>
        <w:rPr>
          <w:sz w:val="24"/>
        </w:rPr>
        <w:t xml:space="preserve">9.7 – </w:t>
      </w:r>
      <w:r w:rsidRPr="00361885">
        <w:rPr>
          <w:sz w:val="24"/>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r>
        <w:rPr>
          <w:sz w:val="24"/>
        </w:rPr>
        <w:t xml:space="preserve"> </w:t>
      </w:r>
    </w:p>
    <w:p w:rsidR="00095E9B" w:rsidRPr="00FB18A5" w:rsidRDefault="00095E9B" w:rsidP="00095E9B">
      <w:pPr>
        <w:spacing w:line="360" w:lineRule="auto"/>
        <w:ind w:left="708"/>
        <w:jc w:val="both"/>
        <w:rPr>
          <w:sz w:val="24"/>
        </w:rPr>
      </w:pPr>
      <w:r>
        <w:rPr>
          <w:sz w:val="24"/>
        </w:rPr>
        <w:t>9.7.1 – P</w:t>
      </w:r>
      <w:r w:rsidRPr="00361885">
        <w:rPr>
          <w:sz w:val="24"/>
        </w:rPr>
        <w:t xml:space="preserve">ara as infrações médias, o valor da multa será </w:t>
      </w:r>
      <w:r w:rsidRPr="00FB18A5">
        <w:rPr>
          <w:sz w:val="24"/>
        </w:rPr>
        <w:t xml:space="preserve">arbitrado entre </w:t>
      </w:r>
      <w:r>
        <w:rPr>
          <w:sz w:val="24"/>
        </w:rPr>
        <w:t>1 a 500</w:t>
      </w:r>
      <w:r w:rsidRPr="00FB18A5">
        <w:rPr>
          <w:sz w:val="24"/>
        </w:rPr>
        <w:t xml:space="preserve"> UNIFBJ;</w:t>
      </w:r>
    </w:p>
    <w:p w:rsidR="00095E9B" w:rsidRPr="00FB18A5" w:rsidRDefault="00095E9B" w:rsidP="00095E9B">
      <w:pPr>
        <w:spacing w:line="360" w:lineRule="auto"/>
        <w:ind w:left="708"/>
        <w:jc w:val="both"/>
        <w:rPr>
          <w:sz w:val="24"/>
        </w:rPr>
      </w:pPr>
      <w:r>
        <w:rPr>
          <w:sz w:val="24"/>
        </w:rPr>
        <w:t>9</w:t>
      </w:r>
      <w:r w:rsidRPr="00FB18A5">
        <w:rPr>
          <w:sz w:val="24"/>
        </w:rPr>
        <w:t xml:space="preserve">.7.2 – Para as infrações graves, o valor da multa será arbitrado entre </w:t>
      </w:r>
      <w:r>
        <w:rPr>
          <w:sz w:val="24"/>
        </w:rPr>
        <w:t xml:space="preserve">501 a 1000 </w:t>
      </w:r>
      <w:r w:rsidRPr="00FB18A5">
        <w:rPr>
          <w:sz w:val="24"/>
        </w:rPr>
        <w:t>UNIFBJ;</w:t>
      </w:r>
    </w:p>
    <w:p w:rsidR="00095E9B" w:rsidRPr="00361885" w:rsidRDefault="00095E9B" w:rsidP="00095E9B">
      <w:pPr>
        <w:spacing w:line="360" w:lineRule="auto"/>
        <w:ind w:left="708"/>
        <w:jc w:val="both"/>
        <w:rPr>
          <w:sz w:val="24"/>
        </w:rPr>
      </w:pPr>
      <w:r>
        <w:rPr>
          <w:sz w:val="24"/>
        </w:rPr>
        <w:lastRenderedPageBreak/>
        <w:t>9</w:t>
      </w:r>
      <w:r w:rsidRPr="00FB18A5">
        <w:rPr>
          <w:sz w:val="24"/>
        </w:rPr>
        <w:t xml:space="preserve">.7.3 – Para as infrações gravíssimas, o valor da multa será arbitrado entre </w:t>
      </w:r>
      <w:r>
        <w:rPr>
          <w:sz w:val="24"/>
        </w:rPr>
        <w:t>1001 a 5000</w:t>
      </w:r>
      <w:r w:rsidRPr="00361885">
        <w:rPr>
          <w:sz w:val="24"/>
        </w:rPr>
        <w:t xml:space="preserve"> UNIFBJ.</w:t>
      </w:r>
    </w:p>
    <w:p w:rsidR="00095E9B" w:rsidRPr="00361885" w:rsidRDefault="00095E9B" w:rsidP="00095E9B">
      <w:pPr>
        <w:spacing w:line="360" w:lineRule="auto"/>
        <w:jc w:val="both"/>
        <w:rPr>
          <w:sz w:val="24"/>
        </w:rPr>
      </w:pPr>
      <w:r>
        <w:rPr>
          <w:sz w:val="24"/>
        </w:rPr>
        <w:t xml:space="preserve">9.8 – </w:t>
      </w:r>
      <w:r w:rsidRPr="00361885">
        <w:rPr>
          <w:sz w:val="24"/>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095E9B" w:rsidRPr="00361885" w:rsidRDefault="00095E9B" w:rsidP="00095E9B">
      <w:pPr>
        <w:spacing w:line="360" w:lineRule="auto"/>
        <w:jc w:val="both"/>
        <w:rPr>
          <w:sz w:val="24"/>
        </w:rPr>
      </w:pPr>
      <w:r>
        <w:rPr>
          <w:sz w:val="24"/>
        </w:rPr>
        <w:t xml:space="preserve">9.9 – </w:t>
      </w:r>
      <w:r w:rsidRPr="00361885">
        <w:rPr>
          <w:sz w:val="24"/>
        </w:rPr>
        <w:t>Será aplicada a penalidade de declaração de inidoneidade, cumulativamente com a penalidade de multa, quando a CONTRATADA cometer infração gravíssima com dolo, má-fé ou em conluio com servidores públicos ou outras licitantes.</w:t>
      </w:r>
    </w:p>
    <w:p w:rsidR="00095E9B" w:rsidRPr="00361885" w:rsidRDefault="00095E9B" w:rsidP="00095E9B">
      <w:pPr>
        <w:spacing w:line="360" w:lineRule="auto"/>
        <w:jc w:val="both"/>
        <w:rPr>
          <w:sz w:val="24"/>
        </w:rPr>
      </w:pPr>
      <w:r>
        <w:rPr>
          <w:sz w:val="24"/>
        </w:rPr>
        <w:t xml:space="preserve">9.10 – </w:t>
      </w:r>
      <w:r w:rsidRPr="00361885">
        <w:rPr>
          <w:sz w:val="24"/>
        </w:rPr>
        <w:t>A sanção de suspensão temporária de participação em licitação e impedimento de contratar com a Administração Municipal produz efeitos apenas para o Município de Bom Jardim - RJ.</w:t>
      </w:r>
    </w:p>
    <w:p w:rsidR="00095E9B" w:rsidRPr="00361885" w:rsidRDefault="00095E9B" w:rsidP="00095E9B">
      <w:pPr>
        <w:spacing w:line="360" w:lineRule="auto"/>
        <w:jc w:val="both"/>
        <w:rPr>
          <w:sz w:val="24"/>
        </w:rPr>
      </w:pPr>
      <w:r>
        <w:rPr>
          <w:sz w:val="24"/>
        </w:rPr>
        <w:t xml:space="preserve">9.11 – </w:t>
      </w:r>
      <w:r w:rsidRPr="00361885">
        <w:rPr>
          <w:sz w:val="24"/>
        </w:rPr>
        <w:t>A sanção de declaração de inidoneidade para licitar ou contratar com a Administração Pública produz efeito em todo o território nacional.</w:t>
      </w:r>
    </w:p>
    <w:p w:rsidR="00095E9B" w:rsidRPr="00361885" w:rsidRDefault="00095E9B" w:rsidP="00095E9B">
      <w:pPr>
        <w:spacing w:line="360" w:lineRule="auto"/>
        <w:jc w:val="both"/>
        <w:rPr>
          <w:sz w:val="24"/>
        </w:rPr>
      </w:pPr>
      <w:r>
        <w:rPr>
          <w:sz w:val="24"/>
        </w:rPr>
        <w:t xml:space="preserve">9.12 – </w:t>
      </w:r>
      <w:r w:rsidRPr="00361885">
        <w:rPr>
          <w:sz w:val="24"/>
        </w:rPr>
        <w:t>Para assegurar os efeitos da declaração de inidoneidade e da suspensão temporária, a Administração incluirá as empresas sancionadas no Cadastro Nacional de Empresas Inidôneas e Suspensas - CEIS, até a reabilitação da empresa sancionada.</w:t>
      </w:r>
    </w:p>
    <w:p w:rsidR="00095E9B" w:rsidRPr="00361885" w:rsidRDefault="00095E9B" w:rsidP="00095E9B">
      <w:pPr>
        <w:spacing w:line="360" w:lineRule="auto"/>
        <w:jc w:val="both"/>
        <w:rPr>
          <w:sz w:val="24"/>
        </w:rPr>
      </w:pPr>
      <w:r>
        <w:rPr>
          <w:sz w:val="24"/>
        </w:rPr>
        <w:t xml:space="preserve">9.13 – </w:t>
      </w:r>
      <w:r w:rsidRPr="00361885">
        <w:rPr>
          <w:sz w:val="24"/>
        </w:rPr>
        <w:t xml:space="preserve">A reabilitação da declaração de inidoneidade será concedida quando a empresa ou profissional penalizado ressarcir a Administração pelos prejuízos resultantes e </w:t>
      </w:r>
      <w:proofErr w:type="gramStart"/>
      <w:r w:rsidRPr="00361885">
        <w:rPr>
          <w:sz w:val="24"/>
        </w:rPr>
        <w:t>após</w:t>
      </w:r>
      <w:proofErr w:type="gramEnd"/>
      <w:r w:rsidRPr="00361885">
        <w:rPr>
          <w:sz w:val="24"/>
        </w:rPr>
        <w:t xml:space="preserve"> decorrido o prazo de 02 (dois) anos de sua aplicação.</w:t>
      </w:r>
    </w:p>
    <w:p w:rsidR="00095E9B" w:rsidRPr="00361885" w:rsidRDefault="00095E9B" w:rsidP="00095E9B">
      <w:pPr>
        <w:spacing w:line="360" w:lineRule="auto"/>
        <w:jc w:val="both"/>
        <w:rPr>
          <w:sz w:val="24"/>
        </w:rPr>
      </w:pPr>
      <w:r>
        <w:rPr>
          <w:sz w:val="24"/>
        </w:rPr>
        <w:t xml:space="preserve">9.14 – </w:t>
      </w:r>
      <w:r w:rsidRPr="00361885">
        <w:rPr>
          <w:sz w:val="24"/>
        </w:rPr>
        <w:t xml:space="preserve">Sem prejuízo da aplicação das penalidades cabíveis, quando o licitante vencedor não </w:t>
      </w:r>
      <w:proofErr w:type="gramStart"/>
      <w:r w:rsidRPr="00361885">
        <w:rPr>
          <w:sz w:val="24"/>
        </w:rPr>
        <w:t>manter</w:t>
      </w:r>
      <w:proofErr w:type="gramEnd"/>
      <w:r w:rsidRPr="00361885">
        <w:rPr>
          <w:sz w:val="24"/>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095E9B" w:rsidRPr="00361885" w:rsidRDefault="00095E9B" w:rsidP="00095E9B">
      <w:pPr>
        <w:spacing w:line="360" w:lineRule="auto"/>
        <w:jc w:val="both"/>
        <w:rPr>
          <w:sz w:val="24"/>
        </w:rPr>
      </w:pPr>
      <w:r>
        <w:rPr>
          <w:sz w:val="24"/>
        </w:rPr>
        <w:t xml:space="preserve">9.15 – </w:t>
      </w:r>
      <w:r w:rsidRPr="00361885">
        <w:rPr>
          <w:sz w:val="24"/>
        </w:rPr>
        <w:t>As penalidades de suspensão temporária de participação em licitação e impedimento de contratar com a Administração e a declaração de inidoneidade para licitar ou contratar com a Administração Pública, dispostas nos incisos III e IV do art. 87 da Lei</w:t>
      </w:r>
      <w:r>
        <w:rPr>
          <w:sz w:val="24"/>
        </w:rPr>
        <w:t xml:space="preserve"> Federal</w:t>
      </w:r>
      <w:r w:rsidRPr="00361885">
        <w:rPr>
          <w:sz w:val="24"/>
        </w:rPr>
        <w:t xml:space="preserve"> nº 8.666/93, poderão ser aplicados aos profissionais ou às empresas que praticarem os ilícitos previstos nos incisos do art. 88 do mesmo diploma legal, garantido o direito ao </w:t>
      </w:r>
      <w:proofErr w:type="gramStart"/>
      <w:r w:rsidRPr="00361885">
        <w:rPr>
          <w:sz w:val="24"/>
        </w:rPr>
        <w:t>contraditório e ampla defesa</w:t>
      </w:r>
      <w:proofErr w:type="gramEnd"/>
      <w:r w:rsidRPr="00361885">
        <w:rPr>
          <w:sz w:val="24"/>
        </w:rPr>
        <w:t>.</w:t>
      </w:r>
    </w:p>
    <w:p w:rsidR="00095E9B" w:rsidRPr="00361885" w:rsidRDefault="00095E9B" w:rsidP="00095E9B">
      <w:pPr>
        <w:spacing w:line="360" w:lineRule="auto"/>
        <w:jc w:val="both"/>
        <w:rPr>
          <w:sz w:val="24"/>
        </w:rPr>
      </w:pPr>
      <w:r>
        <w:rPr>
          <w:sz w:val="24"/>
        </w:rPr>
        <w:lastRenderedPageBreak/>
        <w:t xml:space="preserve">9.16 – </w:t>
      </w:r>
      <w:r w:rsidRPr="00361885">
        <w:rPr>
          <w:sz w:val="24"/>
        </w:rPr>
        <w:t xml:space="preserve">Serão </w:t>
      </w:r>
      <w:proofErr w:type="gramStart"/>
      <w:r w:rsidRPr="00361885">
        <w:rPr>
          <w:sz w:val="24"/>
        </w:rPr>
        <w:t>utilizadas</w:t>
      </w:r>
      <w:proofErr w:type="gramEnd"/>
      <w:r w:rsidRPr="00361885">
        <w:rPr>
          <w:sz w:val="24"/>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095E9B" w:rsidRPr="00361885" w:rsidRDefault="00095E9B" w:rsidP="00095E9B">
      <w:pPr>
        <w:spacing w:line="360" w:lineRule="auto"/>
        <w:jc w:val="both"/>
        <w:rPr>
          <w:sz w:val="24"/>
        </w:rPr>
      </w:pPr>
      <w:r>
        <w:rPr>
          <w:sz w:val="24"/>
        </w:rPr>
        <w:t xml:space="preserve">9.17 – </w:t>
      </w:r>
      <w:r w:rsidRPr="00361885">
        <w:rPr>
          <w:sz w:val="24"/>
        </w:rPr>
        <w:t>As multas aplicadas deverão ser recolhidas em favor do Município no prazo de 05 (cinco) dias úteis, a contar do recebimento da notificação.</w:t>
      </w:r>
    </w:p>
    <w:p w:rsidR="00095E9B" w:rsidRPr="00361885" w:rsidRDefault="00095E9B" w:rsidP="00095E9B">
      <w:pPr>
        <w:spacing w:line="360" w:lineRule="auto"/>
        <w:jc w:val="both"/>
        <w:rPr>
          <w:sz w:val="24"/>
        </w:rPr>
      </w:pPr>
      <w:r>
        <w:rPr>
          <w:sz w:val="24"/>
        </w:rPr>
        <w:t xml:space="preserve">9.18 – </w:t>
      </w:r>
      <w:r w:rsidRPr="00361885">
        <w:rPr>
          <w:sz w:val="24"/>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095E9B" w:rsidRDefault="00095E9B" w:rsidP="00095E9B">
      <w:pPr>
        <w:spacing w:line="360" w:lineRule="auto"/>
        <w:jc w:val="both"/>
        <w:rPr>
          <w:sz w:val="24"/>
        </w:rPr>
      </w:pPr>
      <w:r>
        <w:rPr>
          <w:sz w:val="24"/>
        </w:rPr>
        <w:t xml:space="preserve">9.19 – </w:t>
      </w:r>
      <w:r w:rsidRPr="00361885">
        <w:rPr>
          <w:sz w:val="24"/>
        </w:rPr>
        <w:t>As penalidades só poderão ser relevadas na hipótese de caso fortuito ou força maior, devidamente justificado e comprovado, a juízo da Administração.</w:t>
      </w:r>
    </w:p>
    <w:p w:rsidR="00095E9B" w:rsidRPr="00EA16BC" w:rsidRDefault="00095E9B" w:rsidP="00095E9B">
      <w:pPr>
        <w:spacing w:before="120" w:after="120" w:line="360" w:lineRule="auto"/>
        <w:jc w:val="both"/>
        <w:rPr>
          <w:b/>
          <w:color w:val="000000"/>
          <w:sz w:val="24"/>
          <w:szCs w:val="24"/>
        </w:rPr>
      </w:pPr>
      <w:proofErr w:type="gramStart"/>
      <w:r>
        <w:rPr>
          <w:b/>
          <w:color w:val="000000"/>
          <w:sz w:val="24"/>
          <w:szCs w:val="24"/>
        </w:rPr>
        <w:t>10</w:t>
      </w:r>
      <w:r w:rsidRPr="00EA16BC">
        <w:rPr>
          <w:b/>
          <w:color w:val="000000"/>
          <w:sz w:val="24"/>
          <w:szCs w:val="24"/>
        </w:rPr>
        <w:t>- RECURSO</w:t>
      </w:r>
      <w:proofErr w:type="gramEnd"/>
      <w:r w:rsidRPr="00EA16BC">
        <w:rPr>
          <w:b/>
          <w:color w:val="000000"/>
          <w:sz w:val="24"/>
          <w:szCs w:val="24"/>
        </w:rPr>
        <w:t xml:space="preserve"> FINANCEIRO (ART. 55, V)</w:t>
      </w:r>
    </w:p>
    <w:p w:rsidR="00095E9B" w:rsidRPr="00A85BEC" w:rsidRDefault="00095E9B" w:rsidP="00095E9B">
      <w:pPr>
        <w:pStyle w:val="Cabealho"/>
        <w:tabs>
          <w:tab w:val="clear" w:pos="4419"/>
          <w:tab w:val="clear" w:pos="8838"/>
        </w:tabs>
        <w:spacing w:before="120" w:after="120" w:line="360" w:lineRule="auto"/>
        <w:jc w:val="both"/>
        <w:rPr>
          <w:color w:val="000000"/>
          <w:sz w:val="24"/>
          <w:szCs w:val="24"/>
        </w:rPr>
      </w:pPr>
      <w:r>
        <w:rPr>
          <w:color w:val="000000"/>
          <w:sz w:val="24"/>
          <w:szCs w:val="24"/>
        </w:rPr>
        <w:t>10</w:t>
      </w:r>
      <w:r w:rsidRPr="00EA16BC">
        <w:rPr>
          <w:color w:val="000000"/>
          <w:sz w:val="24"/>
          <w:szCs w:val="24"/>
        </w:rPr>
        <w:t xml:space="preserve">.1 – Os créditos pelos quais as despesas relativas </w:t>
      </w:r>
      <w:proofErr w:type="gramStart"/>
      <w:r w:rsidRPr="00EA16BC">
        <w:rPr>
          <w:color w:val="000000"/>
          <w:sz w:val="24"/>
          <w:szCs w:val="24"/>
        </w:rPr>
        <w:t>à</w:t>
      </w:r>
      <w:proofErr w:type="gramEnd"/>
      <w:r w:rsidRPr="00EA16BC">
        <w:rPr>
          <w:color w:val="000000"/>
          <w:sz w:val="24"/>
          <w:szCs w:val="24"/>
        </w:rPr>
        <w:t xml:space="preserve"> presente licitação correrão por conta das seguintes dotações orçamentária.</w:t>
      </w:r>
    </w:p>
    <w:tbl>
      <w:tblPr>
        <w:tblW w:w="0" w:type="auto"/>
        <w:jc w:val="center"/>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8"/>
        <w:gridCol w:w="2028"/>
      </w:tblGrid>
      <w:tr w:rsidR="00095E9B" w:rsidRPr="007E0D77" w:rsidTr="000B4471">
        <w:trPr>
          <w:trHeight w:val="321"/>
          <w:jc w:val="center"/>
        </w:trPr>
        <w:tc>
          <w:tcPr>
            <w:tcW w:w="3218" w:type="dxa"/>
            <w:shd w:val="clear" w:color="auto" w:fill="auto"/>
          </w:tcPr>
          <w:p w:rsidR="00095E9B" w:rsidRPr="007E0D77" w:rsidRDefault="00095E9B" w:rsidP="000B4471">
            <w:pPr>
              <w:pStyle w:val="Padro"/>
              <w:spacing w:line="360" w:lineRule="auto"/>
              <w:jc w:val="center"/>
              <w:rPr>
                <w:b/>
                <w:color w:val="000000"/>
                <w:szCs w:val="24"/>
              </w:rPr>
            </w:pPr>
            <w:r w:rsidRPr="007E0D77">
              <w:rPr>
                <w:b/>
                <w:color w:val="000000"/>
                <w:szCs w:val="24"/>
              </w:rPr>
              <w:t>PROG. DE TRABALHO</w:t>
            </w:r>
          </w:p>
        </w:tc>
        <w:tc>
          <w:tcPr>
            <w:tcW w:w="2028" w:type="dxa"/>
            <w:shd w:val="clear" w:color="auto" w:fill="auto"/>
          </w:tcPr>
          <w:p w:rsidR="00095E9B" w:rsidRPr="007E0D77" w:rsidRDefault="00095E9B" w:rsidP="000B4471">
            <w:pPr>
              <w:pStyle w:val="Padro"/>
              <w:spacing w:line="360" w:lineRule="auto"/>
              <w:jc w:val="center"/>
              <w:rPr>
                <w:b/>
                <w:color w:val="000000"/>
                <w:szCs w:val="24"/>
              </w:rPr>
            </w:pPr>
            <w:r w:rsidRPr="007E0D77">
              <w:rPr>
                <w:b/>
                <w:color w:val="000000"/>
                <w:szCs w:val="24"/>
              </w:rPr>
              <w:t>NAT. DESPESA</w:t>
            </w:r>
          </w:p>
        </w:tc>
      </w:tr>
      <w:tr w:rsidR="00095E9B" w:rsidRPr="007E0D77" w:rsidTr="000B4471">
        <w:trPr>
          <w:trHeight w:val="321"/>
          <w:jc w:val="center"/>
        </w:trPr>
        <w:tc>
          <w:tcPr>
            <w:tcW w:w="3218" w:type="dxa"/>
            <w:shd w:val="clear" w:color="auto" w:fill="auto"/>
          </w:tcPr>
          <w:p w:rsidR="00095E9B" w:rsidRPr="007E0D77" w:rsidRDefault="00095E9B" w:rsidP="000B4471">
            <w:pPr>
              <w:pStyle w:val="Padro"/>
              <w:spacing w:line="360" w:lineRule="auto"/>
              <w:jc w:val="center"/>
              <w:rPr>
                <w:color w:val="000000"/>
                <w:szCs w:val="24"/>
              </w:rPr>
            </w:pPr>
            <w:r>
              <w:rPr>
                <w:color w:val="000000"/>
                <w:szCs w:val="24"/>
              </w:rPr>
              <w:t>0800.1030200642.071</w:t>
            </w:r>
          </w:p>
        </w:tc>
        <w:tc>
          <w:tcPr>
            <w:tcW w:w="2028" w:type="dxa"/>
            <w:shd w:val="clear" w:color="auto" w:fill="auto"/>
          </w:tcPr>
          <w:p w:rsidR="00095E9B" w:rsidRPr="007E0D77" w:rsidRDefault="00095E9B" w:rsidP="000B4471">
            <w:pPr>
              <w:pStyle w:val="Padro"/>
              <w:spacing w:line="360" w:lineRule="auto"/>
              <w:jc w:val="center"/>
              <w:rPr>
                <w:b/>
                <w:color w:val="000000"/>
                <w:szCs w:val="24"/>
              </w:rPr>
            </w:pPr>
            <w:r>
              <w:rPr>
                <w:color w:val="000000"/>
                <w:szCs w:val="24"/>
              </w:rPr>
              <w:t>3390.32.00</w:t>
            </w:r>
          </w:p>
        </w:tc>
      </w:tr>
    </w:tbl>
    <w:p w:rsidR="00095E9B" w:rsidRPr="00877D84" w:rsidRDefault="00095E9B" w:rsidP="00095E9B">
      <w:pPr>
        <w:spacing w:line="360" w:lineRule="auto"/>
        <w:jc w:val="both"/>
        <w:rPr>
          <w:b/>
          <w:sz w:val="24"/>
        </w:rPr>
      </w:pPr>
      <w:r w:rsidRPr="00701678">
        <w:rPr>
          <w:b/>
          <w:color w:val="000000"/>
          <w:sz w:val="24"/>
          <w:szCs w:val="24"/>
        </w:rPr>
        <w:t xml:space="preserve">11 – </w:t>
      </w:r>
      <w:r w:rsidRPr="00877D84">
        <w:rPr>
          <w:b/>
          <w:sz w:val="24"/>
        </w:rPr>
        <w:t>REAJUSTES DOS PREÇOS</w:t>
      </w:r>
    </w:p>
    <w:p w:rsidR="00095E9B" w:rsidRDefault="00095E9B" w:rsidP="00095E9B">
      <w:pPr>
        <w:tabs>
          <w:tab w:val="left" w:pos="1410"/>
        </w:tabs>
        <w:spacing w:line="360" w:lineRule="auto"/>
        <w:jc w:val="both"/>
        <w:rPr>
          <w:sz w:val="24"/>
        </w:rPr>
      </w:pPr>
      <w:r>
        <w:rPr>
          <w:sz w:val="24"/>
        </w:rPr>
        <w:t xml:space="preserve">11.1 – </w:t>
      </w:r>
      <w:r w:rsidRPr="00552FD4">
        <w:rPr>
          <w:sz w:val="24"/>
        </w:rPr>
        <w:t xml:space="preserve">A Administração realizará pesquisa de mercado periodicamente, em intervalos não superiores a 180 (cento e oitenta) dias, a fim de verificar a </w:t>
      </w:r>
      <w:proofErr w:type="spellStart"/>
      <w:r w:rsidRPr="00552FD4">
        <w:rPr>
          <w:sz w:val="24"/>
        </w:rPr>
        <w:t>vantajosidade</w:t>
      </w:r>
      <w:proofErr w:type="spellEnd"/>
      <w:r w:rsidRPr="00552FD4">
        <w:rPr>
          <w:sz w:val="24"/>
        </w:rPr>
        <w:t xml:space="preserve"> dos preços registrados na ata de registro de preços.</w:t>
      </w:r>
    </w:p>
    <w:p w:rsidR="00095E9B" w:rsidRPr="00552FD4" w:rsidRDefault="00095E9B" w:rsidP="00095E9B">
      <w:pPr>
        <w:tabs>
          <w:tab w:val="left" w:pos="1410"/>
        </w:tabs>
        <w:spacing w:line="360" w:lineRule="auto"/>
        <w:jc w:val="both"/>
        <w:rPr>
          <w:sz w:val="24"/>
        </w:rPr>
      </w:pPr>
      <w:r>
        <w:rPr>
          <w:sz w:val="24"/>
        </w:rPr>
        <w:t xml:space="preserve">11.2 – </w:t>
      </w:r>
      <w:r w:rsidRPr="00552FD4">
        <w:rPr>
          <w:sz w:val="24"/>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095E9B" w:rsidRPr="00552FD4" w:rsidRDefault="00095E9B" w:rsidP="00095E9B">
      <w:pPr>
        <w:tabs>
          <w:tab w:val="left" w:pos="1410"/>
        </w:tabs>
        <w:spacing w:line="360" w:lineRule="auto"/>
        <w:jc w:val="both"/>
        <w:rPr>
          <w:sz w:val="24"/>
        </w:rPr>
      </w:pPr>
      <w:r>
        <w:rPr>
          <w:sz w:val="24"/>
        </w:rPr>
        <w:t xml:space="preserve">11.3 – </w:t>
      </w:r>
      <w:r w:rsidRPr="00552FD4">
        <w:rPr>
          <w:sz w:val="24"/>
        </w:rPr>
        <w:t>Quando o preço registrado tornar-se superior ao preço praticado no mercado por motivo superveniente, o órgão gerenciador convocará a adjudicatária para negociar a redução dos preços aos valores praticados pelo mercado.</w:t>
      </w:r>
    </w:p>
    <w:p w:rsidR="00095E9B" w:rsidRPr="00552FD4" w:rsidRDefault="00095E9B" w:rsidP="00095E9B">
      <w:pPr>
        <w:tabs>
          <w:tab w:val="left" w:pos="1410"/>
        </w:tabs>
        <w:spacing w:line="360" w:lineRule="auto"/>
        <w:jc w:val="both"/>
        <w:rPr>
          <w:sz w:val="24"/>
        </w:rPr>
      </w:pPr>
      <w:r>
        <w:rPr>
          <w:sz w:val="24"/>
        </w:rPr>
        <w:t xml:space="preserve">11.4 – </w:t>
      </w:r>
      <w:r w:rsidRPr="00552FD4">
        <w:rPr>
          <w:sz w:val="24"/>
        </w:rPr>
        <w:t>Os fornecedores que não aceitarem reduzir seus preços aos valores praticados pelo mercado serão liberados do compromisso assumido, sem aplicação de penalidade.</w:t>
      </w:r>
    </w:p>
    <w:p w:rsidR="00095E9B" w:rsidRPr="00552FD4" w:rsidRDefault="00095E9B" w:rsidP="00095E9B">
      <w:pPr>
        <w:tabs>
          <w:tab w:val="left" w:pos="1410"/>
        </w:tabs>
        <w:spacing w:line="360" w:lineRule="auto"/>
        <w:jc w:val="both"/>
        <w:rPr>
          <w:sz w:val="24"/>
        </w:rPr>
      </w:pPr>
      <w:r>
        <w:rPr>
          <w:sz w:val="24"/>
        </w:rPr>
        <w:t xml:space="preserve">11.5 – </w:t>
      </w:r>
      <w:r w:rsidRPr="00552FD4">
        <w:rPr>
          <w:sz w:val="24"/>
        </w:rPr>
        <w:t>A ordem de classificação dos fornecedores que aceitarem reduzir seus preços aos valores de mercado observará a classificação original.</w:t>
      </w:r>
    </w:p>
    <w:p w:rsidR="00095E9B" w:rsidRPr="00552FD4" w:rsidRDefault="00095E9B" w:rsidP="00095E9B">
      <w:pPr>
        <w:tabs>
          <w:tab w:val="left" w:pos="1410"/>
        </w:tabs>
        <w:spacing w:line="360" w:lineRule="auto"/>
        <w:jc w:val="both"/>
        <w:rPr>
          <w:sz w:val="24"/>
        </w:rPr>
      </w:pPr>
      <w:r>
        <w:rPr>
          <w:sz w:val="24"/>
        </w:rPr>
        <w:lastRenderedPageBreak/>
        <w:t xml:space="preserve">11.6 – </w:t>
      </w:r>
      <w:r w:rsidRPr="00552FD4">
        <w:rPr>
          <w:sz w:val="24"/>
        </w:rPr>
        <w:t>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095E9B" w:rsidRPr="00552FD4" w:rsidRDefault="00095E9B" w:rsidP="00095E9B">
      <w:pPr>
        <w:tabs>
          <w:tab w:val="left" w:pos="1410"/>
        </w:tabs>
        <w:spacing w:line="360" w:lineRule="auto"/>
        <w:jc w:val="both"/>
        <w:rPr>
          <w:sz w:val="24"/>
        </w:rPr>
      </w:pPr>
      <w:r>
        <w:rPr>
          <w:sz w:val="24"/>
        </w:rPr>
        <w:t xml:space="preserve">11.7 – </w:t>
      </w:r>
      <w:r w:rsidRPr="00552FD4">
        <w:rPr>
          <w:sz w:val="24"/>
        </w:rPr>
        <w:t>Os licitantes remanescentes serão convocados para fornecer o produto pelo preço registrado, observada a classificação original.</w:t>
      </w:r>
    </w:p>
    <w:p w:rsidR="00095E9B" w:rsidRPr="00552FD4" w:rsidRDefault="00095E9B" w:rsidP="00095E9B">
      <w:pPr>
        <w:tabs>
          <w:tab w:val="left" w:pos="1410"/>
        </w:tabs>
        <w:spacing w:line="360" w:lineRule="auto"/>
        <w:jc w:val="both"/>
        <w:rPr>
          <w:sz w:val="24"/>
        </w:rPr>
      </w:pPr>
      <w:r>
        <w:rPr>
          <w:sz w:val="24"/>
        </w:rPr>
        <w:t xml:space="preserve">11.8 – </w:t>
      </w:r>
      <w:r w:rsidRPr="00552FD4">
        <w:rPr>
          <w:sz w:val="24"/>
        </w:rPr>
        <w:t>Não será aplicada penalidade ao licitante convocado na forma deste item que não aceitar a proposta da Administração.</w:t>
      </w:r>
    </w:p>
    <w:p w:rsidR="00095E9B" w:rsidRDefault="00095E9B" w:rsidP="00095E9B">
      <w:pPr>
        <w:tabs>
          <w:tab w:val="left" w:pos="1410"/>
        </w:tabs>
        <w:spacing w:line="360" w:lineRule="auto"/>
        <w:jc w:val="both"/>
        <w:rPr>
          <w:sz w:val="24"/>
        </w:rPr>
      </w:pPr>
      <w:r>
        <w:rPr>
          <w:sz w:val="24"/>
        </w:rPr>
        <w:t xml:space="preserve">11.9 – </w:t>
      </w:r>
      <w:r w:rsidRPr="00552FD4">
        <w:rPr>
          <w:sz w:val="24"/>
        </w:rPr>
        <w:t>Não havendo êxito nas negociações, o órgão gerenciador deverá proceder à revogação da ata de registro de preços, adotando as medidas cabíveis para obtenção da contratação mais vantajosa.</w:t>
      </w:r>
    </w:p>
    <w:p w:rsidR="00095E9B" w:rsidRDefault="00095E9B" w:rsidP="00095E9B">
      <w:pPr>
        <w:spacing w:line="360" w:lineRule="auto"/>
        <w:jc w:val="both"/>
        <w:rPr>
          <w:b/>
          <w:sz w:val="24"/>
        </w:rPr>
      </w:pPr>
      <w:proofErr w:type="gramStart"/>
      <w:r w:rsidRPr="00701678">
        <w:rPr>
          <w:b/>
          <w:color w:val="000000"/>
          <w:sz w:val="24"/>
          <w:szCs w:val="24"/>
        </w:rPr>
        <w:t xml:space="preserve">12 – </w:t>
      </w:r>
      <w:r>
        <w:rPr>
          <w:b/>
          <w:sz w:val="24"/>
        </w:rPr>
        <w:t>CONVOCAÇÃO</w:t>
      </w:r>
      <w:proofErr w:type="gramEnd"/>
      <w:r>
        <w:rPr>
          <w:b/>
          <w:sz w:val="24"/>
        </w:rPr>
        <w:t xml:space="preserve"> PARA ASSINATURA</w:t>
      </w:r>
    </w:p>
    <w:p w:rsidR="00095E9B" w:rsidRPr="00A7483D" w:rsidRDefault="00095E9B" w:rsidP="00095E9B">
      <w:pPr>
        <w:spacing w:line="360" w:lineRule="auto"/>
        <w:jc w:val="both"/>
        <w:rPr>
          <w:sz w:val="24"/>
        </w:rPr>
      </w:pPr>
      <w:r>
        <w:rPr>
          <w:sz w:val="24"/>
        </w:rPr>
        <w:t xml:space="preserve">12.1 – </w:t>
      </w:r>
      <w:r w:rsidRPr="00A7483D">
        <w:rPr>
          <w:sz w:val="24"/>
        </w:rPr>
        <w:t xml:space="preserve">Uma vez homologado o resultado da licitação, a licitante vencedora será convocada para assinar e retirar o termo de ata de registro de preços, sendo cientificada de que sua omissão ensejará decaimento do direito à contratação, sem prejuízo à aplicação das penalidades dispostos no instrumento convocatório e seus anexos. </w:t>
      </w:r>
    </w:p>
    <w:p w:rsidR="00095E9B" w:rsidRPr="00A7483D" w:rsidRDefault="00095E9B" w:rsidP="00095E9B">
      <w:pPr>
        <w:spacing w:line="360" w:lineRule="auto"/>
        <w:jc w:val="both"/>
        <w:rPr>
          <w:sz w:val="24"/>
        </w:rPr>
      </w:pPr>
      <w:r>
        <w:rPr>
          <w:sz w:val="24"/>
        </w:rPr>
        <w:t xml:space="preserve">12.2 – </w:t>
      </w:r>
      <w:r w:rsidRPr="00A7483D">
        <w:rPr>
          <w:sz w:val="24"/>
        </w:rPr>
        <w:t>Alternativamente ao comparecimento perante o órgão ou entidade para a assinatura, a licitante vencedora poderá enviar o termo da ata de registro de preços ou aceite assinado mediante correspondência postal com aviso de recebimento (AR) ou por meio eletrônico com a respectiva assinatura digital, cujo marco do cumprimento será contado a partir da data de postagem.</w:t>
      </w:r>
    </w:p>
    <w:p w:rsidR="00095E9B" w:rsidRPr="00A7483D" w:rsidRDefault="00095E9B" w:rsidP="00095E9B">
      <w:pPr>
        <w:spacing w:line="360" w:lineRule="auto"/>
        <w:jc w:val="both"/>
        <w:rPr>
          <w:sz w:val="24"/>
        </w:rPr>
      </w:pPr>
      <w:r>
        <w:rPr>
          <w:sz w:val="24"/>
        </w:rPr>
        <w:t xml:space="preserve">12.3 – </w:t>
      </w:r>
      <w:r w:rsidRPr="00A7483D">
        <w:rPr>
          <w:sz w:val="24"/>
        </w:rPr>
        <w:t>O aceite de nota de empenho, ordem de fornecimento ou instrumento equivalente, emitida à licitante vencedora, implica no reconhecimento que:</w:t>
      </w:r>
    </w:p>
    <w:p w:rsidR="00095E9B" w:rsidRPr="00A7483D" w:rsidRDefault="00095E9B" w:rsidP="00095E9B">
      <w:pPr>
        <w:spacing w:line="360" w:lineRule="auto"/>
        <w:ind w:left="708"/>
        <w:jc w:val="both"/>
        <w:rPr>
          <w:sz w:val="24"/>
        </w:rPr>
      </w:pPr>
      <w:r>
        <w:rPr>
          <w:sz w:val="24"/>
        </w:rPr>
        <w:t>12.3.1 – A</w:t>
      </w:r>
      <w:r w:rsidRPr="00A7483D">
        <w:rPr>
          <w:sz w:val="24"/>
        </w:rPr>
        <w:t xml:space="preserve"> nota de empenho, ordem de fornecimento ou instrumento equivalente está substituindo o contrato, aplicando-se à relação de negócios ali estabelecida as disposições da Lei Federal nº 8.666, de 1993;</w:t>
      </w:r>
    </w:p>
    <w:p w:rsidR="00095E9B" w:rsidRPr="00A7483D" w:rsidRDefault="00095E9B" w:rsidP="00095E9B">
      <w:pPr>
        <w:spacing w:line="360" w:lineRule="auto"/>
        <w:ind w:left="708"/>
        <w:jc w:val="both"/>
        <w:rPr>
          <w:sz w:val="24"/>
        </w:rPr>
      </w:pPr>
      <w:r>
        <w:rPr>
          <w:sz w:val="24"/>
        </w:rPr>
        <w:t>12.3.2 – A</w:t>
      </w:r>
      <w:r w:rsidRPr="00A7483D">
        <w:rPr>
          <w:sz w:val="24"/>
        </w:rPr>
        <w:t xml:space="preserve"> contratada se vincula à sua proposta e às previsões contidas no instrumento convocatório e seus anexos.</w:t>
      </w:r>
    </w:p>
    <w:p w:rsidR="00095E9B" w:rsidRPr="00A7483D" w:rsidRDefault="00095E9B" w:rsidP="00095E9B">
      <w:pPr>
        <w:spacing w:line="360" w:lineRule="auto"/>
        <w:jc w:val="both"/>
        <w:rPr>
          <w:sz w:val="24"/>
        </w:rPr>
      </w:pPr>
      <w:r>
        <w:rPr>
          <w:sz w:val="24"/>
        </w:rPr>
        <w:t xml:space="preserve">12.4 – </w:t>
      </w:r>
      <w:r w:rsidRPr="00A7483D">
        <w:rPr>
          <w:sz w:val="24"/>
        </w:rPr>
        <w:t xml:space="preserve">O prazo para assinar, aceitar ou retirar o termo da ata de registro de preços será de 05 (cinco) dias úteis, contados da data do recebimento da convocação, podendo ser </w:t>
      </w:r>
      <w:r w:rsidRPr="00A7483D">
        <w:rPr>
          <w:sz w:val="24"/>
        </w:rPr>
        <w:lastRenderedPageBreak/>
        <w:t>prorrogado por igual período, desde que solicitado pela parte durante o seu transcurso e tenha ocorrido fato justificado aceito pela Administração.</w:t>
      </w:r>
    </w:p>
    <w:p w:rsidR="00095E9B" w:rsidRDefault="00095E9B" w:rsidP="00095E9B">
      <w:pPr>
        <w:spacing w:line="360" w:lineRule="auto"/>
        <w:jc w:val="both"/>
        <w:rPr>
          <w:sz w:val="24"/>
        </w:rPr>
      </w:pPr>
      <w:r>
        <w:rPr>
          <w:sz w:val="24"/>
        </w:rPr>
        <w:t xml:space="preserve">12.5 – </w:t>
      </w:r>
      <w:r w:rsidRPr="00A7483D">
        <w:rPr>
          <w:sz w:val="24"/>
        </w:rPr>
        <w:t>Como requisito para celebração da ata de registro de preços, a licitante vencedora deverá manter as mesmas condições de habilitação consignadas no instrumento convocatório e seus anexos.</w:t>
      </w:r>
    </w:p>
    <w:p w:rsidR="00095E9B" w:rsidRDefault="00095E9B" w:rsidP="00095E9B">
      <w:pPr>
        <w:spacing w:line="360" w:lineRule="auto"/>
        <w:jc w:val="both"/>
        <w:rPr>
          <w:sz w:val="24"/>
        </w:rPr>
      </w:pPr>
    </w:p>
    <w:p w:rsidR="00095E9B" w:rsidRDefault="00095E9B" w:rsidP="00095E9B">
      <w:pPr>
        <w:spacing w:line="360" w:lineRule="auto"/>
        <w:jc w:val="both"/>
        <w:rPr>
          <w:sz w:val="24"/>
        </w:rPr>
      </w:pPr>
    </w:p>
    <w:p w:rsidR="00095E9B" w:rsidRPr="007C79EA" w:rsidRDefault="00095E9B" w:rsidP="00095E9B">
      <w:pPr>
        <w:pStyle w:val="Cabealho"/>
        <w:tabs>
          <w:tab w:val="clear" w:pos="4419"/>
          <w:tab w:val="clear" w:pos="8838"/>
        </w:tabs>
        <w:spacing w:before="120" w:after="120" w:line="360" w:lineRule="auto"/>
        <w:jc w:val="both"/>
        <w:rPr>
          <w:b/>
          <w:color w:val="000000"/>
          <w:sz w:val="24"/>
          <w:szCs w:val="24"/>
        </w:rPr>
      </w:pPr>
      <w:proofErr w:type="gramStart"/>
      <w:r w:rsidRPr="00701678">
        <w:rPr>
          <w:b/>
          <w:color w:val="000000"/>
          <w:sz w:val="24"/>
          <w:szCs w:val="24"/>
        </w:rPr>
        <w:t>13 – TRANSMISSÃO</w:t>
      </w:r>
      <w:proofErr w:type="gramEnd"/>
      <w:r w:rsidRPr="00701678">
        <w:rPr>
          <w:b/>
          <w:color w:val="000000"/>
          <w:sz w:val="24"/>
          <w:szCs w:val="24"/>
        </w:rPr>
        <w:t xml:space="preserve"> DE DOCUMENTOS</w:t>
      </w:r>
    </w:p>
    <w:p w:rsidR="00095E9B" w:rsidRPr="007C79EA" w:rsidRDefault="00095E9B" w:rsidP="00095E9B">
      <w:pPr>
        <w:spacing w:before="120" w:after="120" w:line="360" w:lineRule="auto"/>
        <w:jc w:val="both"/>
        <w:rPr>
          <w:color w:val="000000"/>
          <w:sz w:val="24"/>
          <w:szCs w:val="24"/>
        </w:rPr>
      </w:pPr>
      <w:r w:rsidRPr="007C79EA">
        <w:rPr>
          <w:color w:val="000000"/>
          <w:sz w:val="24"/>
          <w:szCs w:val="24"/>
        </w:rPr>
        <w:t>A troca eventual de documentos e cartas entre a CONTRATANTE e a CONTRATADA</w:t>
      </w:r>
      <w:proofErr w:type="gramStart"/>
      <w:r w:rsidRPr="007C79EA">
        <w:rPr>
          <w:color w:val="000000"/>
          <w:sz w:val="24"/>
          <w:szCs w:val="24"/>
        </w:rPr>
        <w:t>, será</w:t>
      </w:r>
      <w:proofErr w:type="gramEnd"/>
      <w:r w:rsidRPr="007C79EA">
        <w:rPr>
          <w:color w:val="000000"/>
          <w:sz w:val="24"/>
          <w:szCs w:val="24"/>
        </w:rPr>
        <w:t xml:space="preserve"> feita através de protocolo. Nenhuma outra forma será considerada como prova de entrega de documentos ou cartas.</w:t>
      </w:r>
    </w:p>
    <w:p w:rsidR="00095E9B" w:rsidRPr="00A85BEC" w:rsidRDefault="00095E9B" w:rsidP="00095E9B">
      <w:pPr>
        <w:spacing w:before="120" w:after="120" w:line="360" w:lineRule="auto"/>
        <w:jc w:val="both"/>
        <w:rPr>
          <w:b/>
          <w:color w:val="000000"/>
          <w:sz w:val="24"/>
          <w:szCs w:val="24"/>
        </w:rPr>
      </w:pPr>
      <w:r w:rsidRPr="007C79EA">
        <w:rPr>
          <w:b/>
          <w:color w:val="000000"/>
          <w:sz w:val="24"/>
          <w:szCs w:val="24"/>
        </w:rPr>
        <w:t>1</w:t>
      </w:r>
      <w:r>
        <w:rPr>
          <w:b/>
          <w:color w:val="000000"/>
          <w:sz w:val="24"/>
          <w:szCs w:val="24"/>
        </w:rPr>
        <w:t>4</w:t>
      </w:r>
      <w:r w:rsidRPr="007C79EA">
        <w:rPr>
          <w:b/>
          <w:color w:val="000000"/>
          <w:sz w:val="24"/>
          <w:szCs w:val="24"/>
        </w:rPr>
        <w:t xml:space="preserve"> </w:t>
      </w:r>
      <w:r>
        <w:rPr>
          <w:b/>
          <w:color w:val="000000"/>
          <w:sz w:val="24"/>
          <w:szCs w:val="24"/>
        </w:rPr>
        <w:t>–</w:t>
      </w:r>
      <w:r w:rsidRPr="007C79EA">
        <w:rPr>
          <w:b/>
          <w:color w:val="000000"/>
          <w:sz w:val="24"/>
          <w:szCs w:val="24"/>
        </w:rPr>
        <w:t xml:space="preserve"> DA PUBLICAÇÃO (ART. 61, PARÁGRAFO ÚNICO</w:t>
      </w:r>
      <w:proofErr w:type="gramStart"/>
      <w:r w:rsidRPr="007C79EA">
        <w:rPr>
          <w:b/>
          <w:color w:val="000000"/>
          <w:sz w:val="24"/>
          <w:szCs w:val="24"/>
        </w:rPr>
        <w:t>)</w:t>
      </w:r>
      <w:proofErr w:type="gramEnd"/>
    </w:p>
    <w:p w:rsidR="00095E9B" w:rsidRPr="007C79EA" w:rsidRDefault="00095E9B" w:rsidP="00095E9B">
      <w:pPr>
        <w:spacing w:before="120" w:after="120" w:line="360" w:lineRule="auto"/>
        <w:jc w:val="both"/>
        <w:rPr>
          <w:color w:val="000000"/>
          <w:sz w:val="24"/>
          <w:szCs w:val="24"/>
        </w:rPr>
      </w:pPr>
      <w:r w:rsidRPr="007C79EA">
        <w:rPr>
          <w:color w:val="000000"/>
          <w:sz w:val="24"/>
          <w:szCs w:val="24"/>
        </w:rPr>
        <w:t>A contratante deverá providenciar no prazo de até 20 dias, conta</w:t>
      </w:r>
      <w:r>
        <w:rPr>
          <w:color w:val="000000"/>
          <w:sz w:val="24"/>
          <w:szCs w:val="24"/>
        </w:rPr>
        <w:t>d</w:t>
      </w:r>
      <w:r w:rsidRPr="007C79EA">
        <w:rPr>
          <w:color w:val="000000"/>
          <w:sz w:val="24"/>
          <w:szCs w:val="24"/>
        </w:rPr>
        <w:t xml:space="preserve">os da assinatura </w:t>
      </w:r>
      <w:r>
        <w:rPr>
          <w:color w:val="000000"/>
          <w:sz w:val="24"/>
          <w:szCs w:val="24"/>
        </w:rPr>
        <w:t xml:space="preserve">da </w:t>
      </w:r>
      <w:proofErr w:type="spellStart"/>
      <w:r>
        <w:rPr>
          <w:color w:val="000000"/>
          <w:sz w:val="24"/>
          <w:szCs w:val="24"/>
        </w:rPr>
        <w:t>presnete</w:t>
      </w:r>
      <w:proofErr w:type="spellEnd"/>
      <w:r>
        <w:rPr>
          <w:color w:val="000000"/>
          <w:sz w:val="24"/>
          <w:szCs w:val="24"/>
        </w:rPr>
        <w:t xml:space="preserve"> Ata</w:t>
      </w:r>
      <w:r w:rsidRPr="007C79EA">
        <w:rPr>
          <w:color w:val="000000"/>
          <w:sz w:val="24"/>
          <w:szCs w:val="24"/>
        </w:rPr>
        <w:t xml:space="preserve"> a publicação do respectivo extrato </w:t>
      </w:r>
      <w:r>
        <w:rPr>
          <w:color w:val="000000"/>
          <w:sz w:val="24"/>
          <w:szCs w:val="24"/>
        </w:rPr>
        <w:t>no órgão de imprensa oficial do Município</w:t>
      </w:r>
      <w:r w:rsidRPr="007C79EA">
        <w:rPr>
          <w:color w:val="000000"/>
          <w:sz w:val="24"/>
          <w:szCs w:val="24"/>
        </w:rPr>
        <w:t xml:space="preserve">.  </w:t>
      </w:r>
    </w:p>
    <w:p w:rsidR="00095E9B" w:rsidRPr="007C79EA" w:rsidRDefault="00095E9B" w:rsidP="00095E9B">
      <w:pPr>
        <w:spacing w:before="120" w:after="120" w:line="360" w:lineRule="auto"/>
        <w:jc w:val="both"/>
        <w:rPr>
          <w:b/>
          <w:color w:val="000000"/>
          <w:sz w:val="24"/>
          <w:szCs w:val="24"/>
        </w:rPr>
      </w:pPr>
      <w:r w:rsidRPr="007C79EA">
        <w:rPr>
          <w:b/>
          <w:color w:val="000000"/>
          <w:sz w:val="24"/>
          <w:szCs w:val="24"/>
        </w:rPr>
        <w:t>1</w:t>
      </w:r>
      <w:r>
        <w:rPr>
          <w:b/>
          <w:color w:val="000000"/>
          <w:sz w:val="24"/>
          <w:szCs w:val="24"/>
        </w:rPr>
        <w:t>5</w:t>
      </w:r>
      <w:r w:rsidRPr="007C79EA">
        <w:rPr>
          <w:b/>
          <w:color w:val="000000"/>
          <w:sz w:val="24"/>
          <w:szCs w:val="24"/>
        </w:rPr>
        <w:t xml:space="preserve"> – CASOS OMISSOS (ART. 55, XII)</w:t>
      </w:r>
    </w:p>
    <w:p w:rsidR="00095E9B" w:rsidRDefault="00095E9B" w:rsidP="00095E9B">
      <w:pPr>
        <w:spacing w:before="120" w:after="120" w:line="360" w:lineRule="auto"/>
        <w:jc w:val="both"/>
        <w:rPr>
          <w:color w:val="000000"/>
          <w:sz w:val="24"/>
          <w:szCs w:val="24"/>
        </w:rPr>
      </w:pPr>
      <w:r w:rsidRPr="007C79EA">
        <w:rPr>
          <w:color w:val="000000"/>
          <w:sz w:val="24"/>
          <w:szCs w:val="24"/>
        </w:rPr>
        <w:t>Os casos omissos serão resolvidos à luz da Lei 8.666/93, e dos princípios gerais de direito.</w:t>
      </w:r>
    </w:p>
    <w:p w:rsidR="00095E9B" w:rsidRPr="007C79EA" w:rsidRDefault="00095E9B" w:rsidP="00095E9B">
      <w:pPr>
        <w:pStyle w:val="Corpodetexto2"/>
        <w:spacing w:before="120" w:after="120" w:line="360" w:lineRule="auto"/>
        <w:rPr>
          <w:b/>
          <w:color w:val="000000"/>
          <w:sz w:val="24"/>
          <w:szCs w:val="24"/>
        </w:rPr>
      </w:pPr>
      <w:r w:rsidRPr="007C79EA">
        <w:rPr>
          <w:b/>
          <w:color w:val="000000"/>
          <w:sz w:val="24"/>
          <w:szCs w:val="24"/>
        </w:rPr>
        <w:t>1</w:t>
      </w:r>
      <w:r>
        <w:rPr>
          <w:b/>
          <w:color w:val="000000"/>
          <w:sz w:val="24"/>
          <w:szCs w:val="24"/>
        </w:rPr>
        <w:t>6</w:t>
      </w:r>
      <w:r w:rsidRPr="007C79EA">
        <w:rPr>
          <w:b/>
          <w:color w:val="000000"/>
          <w:sz w:val="24"/>
          <w:szCs w:val="24"/>
        </w:rPr>
        <w:t xml:space="preserve"> – FORO (ART. 55, § 2º)</w:t>
      </w:r>
    </w:p>
    <w:p w:rsidR="00095E9B" w:rsidRPr="007C79EA" w:rsidRDefault="00095E9B" w:rsidP="00095E9B">
      <w:pPr>
        <w:spacing w:before="120" w:after="120" w:line="360" w:lineRule="auto"/>
        <w:jc w:val="both"/>
        <w:rPr>
          <w:color w:val="000000"/>
          <w:sz w:val="24"/>
          <w:szCs w:val="24"/>
        </w:rPr>
      </w:pPr>
      <w:r w:rsidRPr="007C79EA">
        <w:rPr>
          <w:color w:val="000000"/>
          <w:sz w:val="24"/>
          <w:szCs w:val="24"/>
        </w:rPr>
        <w:t xml:space="preserve">Fica eleito o foro da Comarca de Bom Jardim, RJ, para </w:t>
      </w:r>
      <w:proofErr w:type="gramStart"/>
      <w:r w:rsidRPr="007C79EA">
        <w:rPr>
          <w:color w:val="000000"/>
          <w:sz w:val="24"/>
          <w:szCs w:val="24"/>
        </w:rPr>
        <w:t>dirimir dúvidas</w:t>
      </w:r>
      <w:proofErr w:type="gramEnd"/>
      <w:r w:rsidRPr="007C79EA">
        <w:rPr>
          <w:color w:val="000000"/>
          <w:sz w:val="24"/>
          <w:szCs w:val="24"/>
        </w:rPr>
        <w:t xml:space="preserve"> ou questões oriundas do presente Contrato.</w:t>
      </w:r>
    </w:p>
    <w:p w:rsidR="00095E9B" w:rsidRPr="007C79EA" w:rsidRDefault="00095E9B" w:rsidP="00095E9B">
      <w:pPr>
        <w:spacing w:before="120" w:after="120" w:line="360" w:lineRule="auto"/>
        <w:jc w:val="both"/>
        <w:rPr>
          <w:color w:val="000000"/>
          <w:sz w:val="24"/>
          <w:szCs w:val="24"/>
        </w:rPr>
      </w:pPr>
      <w:r w:rsidRPr="007C79EA">
        <w:rPr>
          <w:color w:val="000000"/>
          <w:sz w:val="24"/>
          <w:szCs w:val="24"/>
        </w:rPr>
        <w:t>E por estarem justas e contratadas, as partes assinam o presente instrumento contratual, em 03 (três vias) iguais e rubricadas para todos os fins de direito, na presença das testemunhas abaixo.</w:t>
      </w:r>
    </w:p>
    <w:p w:rsidR="00095E9B" w:rsidRDefault="00095E9B" w:rsidP="00095E9B">
      <w:pPr>
        <w:spacing w:before="120" w:after="120" w:line="360" w:lineRule="auto"/>
        <w:jc w:val="center"/>
        <w:rPr>
          <w:color w:val="000000"/>
          <w:sz w:val="24"/>
          <w:szCs w:val="24"/>
        </w:rPr>
      </w:pPr>
      <w:r w:rsidRPr="007C79EA">
        <w:rPr>
          <w:color w:val="000000"/>
          <w:sz w:val="24"/>
          <w:szCs w:val="24"/>
        </w:rPr>
        <w:t xml:space="preserve">Bom Jardim / RJ, </w:t>
      </w:r>
      <w:r>
        <w:rPr>
          <w:color w:val="000000"/>
          <w:sz w:val="24"/>
          <w:szCs w:val="24"/>
        </w:rPr>
        <w:t>17</w:t>
      </w:r>
      <w:r w:rsidRPr="007C79EA">
        <w:rPr>
          <w:color w:val="000000"/>
          <w:sz w:val="24"/>
          <w:szCs w:val="24"/>
        </w:rPr>
        <w:t xml:space="preserve"> de </w:t>
      </w:r>
      <w:r>
        <w:rPr>
          <w:color w:val="000000"/>
          <w:sz w:val="24"/>
          <w:szCs w:val="24"/>
        </w:rPr>
        <w:t>dezembro</w:t>
      </w:r>
      <w:r w:rsidRPr="007C79EA">
        <w:rPr>
          <w:color w:val="000000"/>
          <w:sz w:val="24"/>
          <w:szCs w:val="24"/>
        </w:rPr>
        <w:t xml:space="preserve"> de 2021.</w:t>
      </w:r>
    </w:p>
    <w:p w:rsidR="00095E9B" w:rsidRPr="007C79EA" w:rsidRDefault="00095E9B" w:rsidP="00095E9B">
      <w:pPr>
        <w:spacing w:before="120" w:after="120" w:line="360" w:lineRule="auto"/>
        <w:jc w:val="center"/>
        <w:rPr>
          <w:color w:val="000000"/>
          <w:sz w:val="24"/>
          <w:szCs w:val="24"/>
        </w:rPr>
      </w:pPr>
    </w:p>
    <w:p w:rsidR="00095E9B" w:rsidRPr="007C79EA" w:rsidRDefault="00095E9B" w:rsidP="00095E9B">
      <w:pPr>
        <w:spacing w:before="120" w:after="120" w:line="360" w:lineRule="auto"/>
        <w:ind w:left="-851"/>
        <w:jc w:val="center"/>
        <w:rPr>
          <w:color w:val="000000"/>
          <w:sz w:val="24"/>
          <w:szCs w:val="24"/>
        </w:rPr>
      </w:pPr>
      <w:r>
        <w:rPr>
          <w:color w:val="000000"/>
          <w:sz w:val="24"/>
          <w:szCs w:val="24"/>
        </w:rPr>
        <w:t>FUNDO</w:t>
      </w:r>
      <w:r w:rsidRPr="007C79EA">
        <w:rPr>
          <w:color w:val="000000"/>
          <w:sz w:val="24"/>
          <w:szCs w:val="24"/>
        </w:rPr>
        <w:t xml:space="preserve"> MUNICIPAL DE </w:t>
      </w:r>
      <w:r>
        <w:rPr>
          <w:color w:val="000000"/>
          <w:sz w:val="24"/>
          <w:szCs w:val="24"/>
        </w:rPr>
        <w:t>SAÚDE</w:t>
      </w:r>
    </w:p>
    <w:p w:rsidR="00095E9B" w:rsidRDefault="00095E9B" w:rsidP="00095E9B">
      <w:pPr>
        <w:spacing w:before="120" w:after="120" w:line="360" w:lineRule="auto"/>
        <w:ind w:left="-851"/>
        <w:jc w:val="center"/>
        <w:rPr>
          <w:color w:val="000000"/>
          <w:sz w:val="24"/>
          <w:szCs w:val="24"/>
        </w:rPr>
      </w:pPr>
      <w:r w:rsidRPr="007C79EA">
        <w:rPr>
          <w:color w:val="000000"/>
          <w:sz w:val="24"/>
          <w:szCs w:val="24"/>
        </w:rPr>
        <w:t>CONTRATADA</w:t>
      </w:r>
    </w:p>
    <w:p w:rsidR="00095E9B" w:rsidRDefault="00095E9B" w:rsidP="00095E9B">
      <w:pPr>
        <w:spacing w:before="120" w:after="120" w:line="360" w:lineRule="auto"/>
        <w:ind w:left="-851"/>
        <w:jc w:val="center"/>
        <w:rPr>
          <w:color w:val="000000"/>
          <w:sz w:val="24"/>
          <w:szCs w:val="24"/>
        </w:rPr>
      </w:pPr>
    </w:p>
    <w:p w:rsidR="00095E9B" w:rsidRDefault="00095E9B" w:rsidP="00095E9B">
      <w:pPr>
        <w:spacing w:before="120" w:after="120" w:line="360" w:lineRule="auto"/>
        <w:ind w:left="-851"/>
        <w:jc w:val="center"/>
        <w:rPr>
          <w:color w:val="000000"/>
          <w:sz w:val="24"/>
          <w:szCs w:val="24"/>
        </w:rPr>
      </w:pPr>
      <w:r>
        <w:rPr>
          <w:color w:val="000000"/>
          <w:sz w:val="24"/>
          <w:szCs w:val="24"/>
        </w:rPr>
        <w:t xml:space="preserve">EMPRESA: </w:t>
      </w:r>
      <w:proofErr w:type="gramStart"/>
      <w:r w:rsidRPr="0007509C">
        <w:rPr>
          <w:color w:val="000000"/>
          <w:sz w:val="24"/>
          <w:szCs w:val="24"/>
        </w:rPr>
        <w:t>M.A.</w:t>
      </w:r>
      <w:proofErr w:type="gramEnd"/>
      <w:r w:rsidRPr="0007509C">
        <w:rPr>
          <w:color w:val="000000"/>
          <w:sz w:val="24"/>
          <w:szCs w:val="24"/>
        </w:rPr>
        <w:t>F WAROL LTDA – ME</w:t>
      </w:r>
      <w:r w:rsidRPr="0007509C">
        <w:rPr>
          <w:color w:val="000000"/>
          <w:sz w:val="24"/>
          <w:szCs w:val="24"/>
        </w:rPr>
        <w:br/>
        <w:t>CNPJ:13.267.504/0001-14</w:t>
      </w:r>
    </w:p>
    <w:p w:rsidR="00095E9B" w:rsidRPr="007C79EA" w:rsidRDefault="00095E9B" w:rsidP="00095E9B">
      <w:pPr>
        <w:spacing w:before="120" w:after="120" w:line="360" w:lineRule="auto"/>
        <w:ind w:left="-851"/>
        <w:jc w:val="center"/>
        <w:rPr>
          <w:color w:val="000000"/>
          <w:sz w:val="24"/>
          <w:szCs w:val="24"/>
        </w:rPr>
      </w:pPr>
      <w:r>
        <w:rPr>
          <w:color w:val="000000"/>
          <w:sz w:val="24"/>
          <w:szCs w:val="24"/>
        </w:rPr>
        <w:t>CONTRATANTE</w:t>
      </w:r>
    </w:p>
    <w:p w:rsidR="00095E9B" w:rsidRDefault="00095E9B" w:rsidP="00095E9B">
      <w:pPr>
        <w:spacing w:before="120" w:after="120" w:line="360" w:lineRule="auto"/>
        <w:ind w:left="-851"/>
        <w:jc w:val="center"/>
        <w:rPr>
          <w:color w:val="000000"/>
          <w:sz w:val="24"/>
          <w:szCs w:val="24"/>
        </w:rPr>
      </w:pPr>
    </w:p>
    <w:p w:rsidR="00095E9B" w:rsidRDefault="00095E9B" w:rsidP="00095E9B">
      <w:pPr>
        <w:tabs>
          <w:tab w:val="center" w:pos="4323"/>
          <w:tab w:val="left" w:pos="5760"/>
        </w:tabs>
        <w:spacing w:before="120" w:after="120" w:line="360" w:lineRule="auto"/>
        <w:rPr>
          <w:color w:val="000000"/>
          <w:sz w:val="24"/>
          <w:szCs w:val="24"/>
        </w:rPr>
      </w:pPr>
    </w:p>
    <w:p w:rsidR="00095E9B" w:rsidRDefault="00095E9B" w:rsidP="00095E9B">
      <w:pPr>
        <w:tabs>
          <w:tab w:val="center" w:pos="4323"/>
          <w:tab w:val="left" w:pos="5760"/>
        </w:tabs>
        <w:spacing w:before="120" w:after="120" w:line="360" w:lineRule="auto"/>
        <w:ind w:left="-851"/>
        <w:rPr>
          <w:color w:val="000000"/>
          <w:sz w:val="24"/>
          <w:szCs w:val="24"/>
        </w:rPr>
      </w:pPr>
    </w:p>
    <w:p w:rsidR="00095E9B" w:rsidRDefault="00095E9B" w:rsidP="00095E9B">
      <w:pPr>
        <w:tabs>
          <w:tab w:val="center" w:pos="4323"/>
          <w:tab w:val="left" w:pos="5760"/>
        </w:tabs>
        <w:spacing w:before="120" w:after="120" w:line="360" w:lineRule="auto"/>
        <w:ind w:left="-851"/>
        <w:rPr>
          <w:color w:val="000000"/>
          <w:sz w:val="24"/>
          <w:szCs w:val="24"/>
        </w:rPr>
      </w:pPr>
      <w:r w:rsidRPr="007C79EA">
        <w:rPr>
          <w:color w:val="000000"/>
          <w:sz w:val="24"/>
          <w:szCs w:val="24"/>
        </w:rPr>
        <w:t>TESTEMUNHAS</w:t>
      </w:r>
      <w:r>
        <w:rPr>
          <w:color w:val="000000"/>
          <w:sz w:val="24"/>
          <w:szCs w:val="24"/>
        </w:rPr>
        <w:t>:</w:t>
      </w:r>
      <w:r w:rsidRPr="00451664">
        <w:rPr>
          <w:color w:val="000000"/>
          <w:sz w:val="24"/>
          <w:szCs w:val="24"/>
        </w:rPr>
        <w:tab/>
      </w:r>
    </w:p>
    <w:p w:rsidR="00095E9B" w:rsidRDefault="00095E9B" w:rsidP="00095E9B">
      <w:pPr>
        <w:tabs>
          <w:tab w:val="center" w:pos="4323"/>
          <w:tab w:val="left" w:pos="5760"/>
        </w:tabs>
        <w:spacing w:before="120" w:after="120" w:line="360" w:lineRule="auto"/>
        <w:ind w:left="-851"/>
        <w:rPr>
          <w:color w:val="000000"/>
          <w:sz w:val="24"/>
          <w:szCs w:val="24"/>
        </w:rPr>
      </w:pPr>
    </w:p>
    <w:p w:rsidR="00095E9B" w:rsidRDefault="00095E9B" w:rsidP="00095E9B">
      <w:pPr>
        <w:tabs>
          <w:tab w:val="center" w:pos="4323"/>
          <w:tab w:val="left" w:pos="5760"/>
        </w:tabs>
        <w:spacing w:before="120" w:after="120" w:line="360" w:lineRule="auto"/>
        <w:ind w:left="-851"/>
        <w:rPr>
          <w:color w:val="000000"/>
          <w:sz w:val="24"/>
          <w:szCs w:val="24"/>
        </w:rPr>
      </w:pPr>
      <w:r w:rsidRPr="007C79EA">
        <w:rPr>
          <w:color w:val="000000"/>
          <w:sz w:val="24"/>
          <w:szCs w:val="24"/>
        </w:rPr>
        <w:t>TESTEMUNHAS</w:t>
      </w:r>
      <w:r>
        <w:rPr>
          <w:color w:val="000000"/>
          <w:sz w:val="24"/>
          <w:szCs w:val="24"/>
        </w:rPr>
        <w:t>:</w:t>
      </w:r>
    </w:p>
    <w:p w:rsidR="00262F21" w:rsidRDefault="00262F21"/>
    <w:sectPr w:rsidR="00262F21" w:rsidSect="00262F21">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472" w:rsidRDefault="00F50472" w:rsidP="00095E9B">
      <w:r>
        <w:separator/>
      </w:r>
    </w:p>
  </w:endnote>
  <w:endnote w:type="continuationSeparator" w:id="0">
    <w:p w:rsidR="00F50472" w:rsidRDefault="00F50472" w:rsidP="0009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472" w:rsidRDefault="00F50472" w:rsidP="00095E9B">
      <w:r>
        <w:separator/>
      </w:r>
    </w:p>
  </w:footnote>
  <w:footnote w:type="continuationSeparator" w:id="0">
    <w:p w:rsidR="00F50472" w:rsidRDefault="00F50472" w:rsidP="00095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E9B" w:rsidRPr="00B73134" w:rsidRDefault="00F50472" w:rsidP="00095E9B">
    <w:pPr>
      <w:rPr>
        <w:b/>
        <w:sz w:val="24"/>
        <w:szCs w:val="24"/>
      </w:rPr>
    </w:pPr>
    <w:r>
      <w:rPr>
        <w:b/>
        <w:noProof/>
        <w:sz w:val="24"/>
        <w:szCs w:val="24"/>
      </w:rPr>
      <w:pict>
        <v:shapetype id="_x0000_t116" coordsize="21600,21600" o:spt="116" path="m3475,qx,10800,3475,21600l18125,21600qx21600,10800,18125,xe">
          <v:stroke joinstyle="miter"/>
          <v:path gradientshapeok="t" o:connecttype="rect" textboxrect="1018,3163,20582,18437"/>
        </v:shapetype>
        <v:shape id="AutoShape 3" o:spid="_x0000_s2050" type="#_x0000_t116" style="position:absolute;margin-left:362.7pt;margin-top:-21.9pt;width:103.5pt;height:44.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">
          <v:textbox>
            <w:txbxContent>
              <w:p w:rsidR="00095E9B" w:rsidRDefault="00095E9B" w:rsidP="00095E9B">
                <w:pPr>
                  <w:jc w:val="center"/>
                  <w:rPr>
                    <w:sz w:val="14"/>
                  </w:rPr>
                </w:pPr>
                <w:r>
                  <w:rPr>
                    <w:sz w:val="14"/>
                  </w:rPr>
                  <w:t>Processo nº 5287/2021</w:t>
                </w:r>
              </w:p>
              <w:p w:rsidR="00095E9B" w:rsidRDefault="00095E9B" w:rsidP="00095E9B">
                <w:pPr>
                  <w:jc w:val="center"/>
                  <w:rPr>
                    <w:sz w:val="14"/>
                  </w:rPr>
                </w:pPr>
              </w:p>
              <w:p w:rsidR="00095E9B" w:rsidRPr="00744505" w:rsidRDefault="00095E9B" w:rsidP="00095E9B">
                <w:pPr>
                  <w:jc w:val="center"/>
                  <w:rPr>
                    <w:sz w:val="14"/>
                  </w:rPr>
                </w:pPr>
                <w:r>
                  <w:rPr>
                    <w:sz w:val="14"/>
                  </w:rPr>
                  <w:t>Fls. ________</w:t>
                </w:r>
              </w:p>
            </w:txbxContent>
          </v:textbox>
        </v:shape>
      </w:pict>
    </w:r>
    <w:r w:rsidR="00095E9B">
      <w:rPr>
        <w:b/>
        <w:noProof/>
        <w:sz w:val="24"/>
        <w:szCs w:val="24"/>
      </w:rPr>
      <w:drawing>
        <wp:anchor distT="0" distB="0" distL="114300" distR="114300" simplePos="0" relativeHeight="251658240" behindDoc="0" locked="0" layoutInCell="1" allowOverlap="1">
          <wp:simplePos x="0" y="0"/>
          <wp:positionH relativeFrom="column">
            <wp:posOffset>-401320</wp:posOffset>
          </wp:positionH>
          <wp:positionV relativeFrom="paragraph">
            <wp:posOffset>-314960</wp:posOffset>
          </wp:positionV>
          <wp:extent cx="577215" cy="683260"/>
          <wp:effectExtent l="19050" t="0" r="0" b="0"/>
          <wp:wrapTopAndBottom/>
          <wp:docPr id="1"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Bj4"/>
                  <pic:cNvPicPr>
                    <a:picLocks noChangeAspect="1" noChangeArrowheads="1"/>
                  </pic:cNvPicPr>
                </pic:nvPicPr>
                <pic:blipFill>
                  <a:blip r:embed="rId1"/>
                  <a:srcRect l="-662" t="-15338" r="-2435" b="-2853"/>
                  <a:stretch>
                    <a:fillRect/>
                  </a:stretch>
                </pic:blipFill>
                <pic:spPr bwMode="auto">
                  <a:xfrm>
                    <a:off x="0" y="0"/>
                    <a:ext cx="577215" cy="683260"/>
                  </a:xfrm>
                  <a:prstGeom prst="rect">
                    <a:avLst/>
                  </a:prstGeom>
                  <a:noFill/>
                  <a:ln w="9525">
                    <a:noFill/>
                    <a:miter lim="800000"/>
                    <a:headEnd/>
                    <a:tailEnd/>
                  </a:ln>
                </pic:spPr>
              </pic:pic>
            </a:graphicData>
          </a:graphic>
        </wp:anchor>
      </w:drawing>
    </w:r>
    <w:r w:rsidR="00095E9B">
      <w:rPr>
        <w:b/>
        <w:sz w:val="24"/>
        <w:szCs w:val="24"/>
      </w:rPr>
      <w:t xml:space="preserve">      </w:t>
    </w:r>
    <w:r w:rsidR="00095E9B" w:rsidRPr="00B73134">
      <w:rPr>
        <w:b/>
        <w:sz w:val="24"/>
        <w:szCs w:val="24"/>
      </w:rPr>
      <w:t>ESTADO DO RIO DE JANEIRO</w:t>
    </w:r>
  </w:p>
  <w:p w:rsidR="00095E9B" w:rsidRPr="00B73134" w:rsidRDefault="00095E9B" w:rsidP="00095E9B">
    <w:pPr>
      <w:pStyle w:val="Ttulo4"/>
      <w:jc w:val="left"/>
      <w:rPr>
        <w:sz w:val="24"/>
        <w:szCs w:val="24"/>
      </w:rPr>
    </w:pPr>
    <w:r>
      <w:rPr>
        <w:sz w:val="24"/>
        <w:szCs w:val="24"/>
      </w:rPr>
      <w:t xml:space="preserve">      </w:t>
    </w:r>
    <w:r w:rsidRPr="00B73134">
      <w:rPr>
        <w:sz w:val="24"/>
        <w:szCs w:val="24"/>
      </w:rPr>
      <w:t>Prefeitura Municipal de Bom Jardim</w:t>
    </w:r>
  </w:p>
  <w:p w:rsidR="00095E9B" w:rsidRDefault="00095E9B">
    <w:pPr>
      <w:pStyle w:val="Cabealho"/>
    </w:pPr>
  </w:p>
  <w:p w:rsidR="00095E9B" w:rsidRDefault="00095E9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95E9B"/>
    <w:rsid w:val="00095E9B"/>
    <w:rsid w:val="000F3246"/>
    <w:rsid w:val="001004E8"/>
    <w:rsid w:val="00131515"/>
    <w:rsid w:val="00184472"/>
    <w:rsid w:val="00226484"/>
    <w:rsid w:val="00257DA2"/>
    <w:rsid w:val="00262F21"/>
    <w:rsid w:val="00314F23"/>
    <w:rsid w:val="00334FA5"/>
    <w:rsid w:val="004E7BE3"/>
    <w:rsid w:val="004F5AE8"/>
    <w:rsid w:val="0059705C"/>
    <w:rsid w:val="00600FE3"/>
    <w:rsid w:val="0067788C"/>
    <w:rsid w:val="00695ADE"/>
    <w:rsid w:val="007106A7"/>
    <w:rsid w:val="00721007"/>
    <w:rsid w:val="00847042"/>
    <w:rsid w:val="00875099"/>
    <w:rsid w:val="008A4CA2"/>
    <w:rsid w:val="008B6610"/>
    <w:rsid w:val="008F4D2E"/>
    <w:rsid w:val="00947D98"/>
    <w:rsid w:val="009926C8"/>
    <w:rsid w:val="00A1774C"/>
    <w:rsid w:val="00B03343"/>
    <w:rsid w:val="00B962DC"/>
    <w:rsid w:val="00C45397"/>
    <w:rsid w:val="00C56DC3"/>
    <w:rsid w:val="00CF4AEE"/>
    <w:rsid w:val="00D1638E"/>
    <w:rsid w:val="00D745BE"/>
    <w:rsid w:val="00DB7B5D"/>
    <w:rsid w:val="00E156F1"/>
    <w:rsid w:val="00ED53C6"/>
    <w:rsid w:val="00F504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E9B"/>
    <w:pPr>
      <w:spacing w:after="0" w:line="240" w:lineRule="auto"/>
    </w:pPr>
    <w:rPr>
      <w:rFonts w:ascii="Times New Roman" w:eastAsia="Times New Roman" w:hAnsi="Times New Roman" w:cs="Times New Roman"/>
      <w:sz w:val="28"/>
      <w:szCs w:val="20"/>
      <w:lang w:eastAsia="pt-BR"/>
    </w:rPr>
  </w:style>
  <w:style w:type="paragraph" w:styleId="Ttulo4">
    <w:name w:val="heading 4"/>
    <w:basedOn w:val="Normal"/>
    <w:next w:val="Normal"/>
    <w:link w:val="Ttulo4Char"/>
    <w:qFormat/>
    <w:rsid w:val="00095E9B"/>
    <w:pPr>
      <w:keepNext/>
      <w:jc w:val="center"/>
      <w:outlineLvl w:val="3"/>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095E9B"/>
    <w:pPr>
      <w:tabs>
        <w:tab w:val="center" w:pos="4419"/>
        <w:tab w:val="right" w:pos="8838"/>
      </w:tabs>
    </w:pPr>
  </w:style>
  <w:style w:type="character" w:customStyle="1" w:styleId="CabealhoChar">
    <w:name w:val="Cabeçalho Char"/>
    <w:basedOn w:val="Fontepargpadro"/>
    <w:link w:val="Cabealho"/>
    <w:uiPriority w:val="99"/>
    <w:qFormat/>
    <w:rsid w:val="00095E9B"/>
    <w:rPr>
      <w:rFonts w:ascii="Times New Roman" w:eastAsia="Times New Roman" w:hAnsi="Times New Roman" w:cs="Times New Roman"/>
      <w:sz w:val="28"/>
      <w:szCs w:val="20"/>
    </w:rPr>
  </w:style>
  <w:style w:type="paragraph" w:styleId="Corpodetexto2">
    <w:name w:val="Body Text 2"/>
    <w:basedOn w:val="Normal"/>
    <w:link w:val="Corpodetexto2Char"/>
    <w:rsid w:val="00095E9B"/>
    <w:pPr>
      <w:jc w:val="both"/>
    </w:pPr>
  </w:style>
  <w:style w:type="character" w:customStyle="1" w:styleId="Corpodetexto2Char">
    <w:name w:val="Corpo de texto 2 Char"/>
    <w:basedOn w:val="Fontepargpadro"/>
    <w:link w:val="Corpodetexto2"/>
    <w:rsid w:val="00095E9B"/>
    <w:rPr>
      <w:rFonts w:ascii="Times New Roman" w:eastAsia="Times New Roman" w:hAnsi="Times New Roman" w:cs="Times New Roman"/>
      <w:sz w:val="28"/>
      <w:szCs w:val="20"/>
    </w:rPr>
  </w:style>
  <w:style w:type="paragraph" w:customStyle="1" w:styleId="Padro">
    <w:name w:val="Padrão"/>
    <w:qFormat/>
    <w:rsid w:val="00095E9B"/>
    <w:pPr>
      <w:snapToGrid w:val="0"/>
      <w:spacing w:after="0" w:line="240" w:lineRule="auto"/>
    </w:pPr>
    <w:rPr>
      <w:rFonts w:ascii="Times New Roman" w:eastAsia="Times New Roman" w:hAnsi="Times New Roman" w:cs="Times New Roman"/>
      <w:sz w:val="24"/>
      <w:szCs w:val="20"/>
      <w:lang w:eastAsia="pt-BR"/>
    </w:rPr>
  </w:style>
  <w:style w:type="paragraph" w:styleId="Rodap">
    <w:name w:val="footer"/>
    <w:basedOn w:val="Normal"/>
    <w:link w:val="RodapChar"/>
    <w:uiPriority w:val="99"/>
    <w:semiHidden/>
    <w:unhideWhenUsed/>
    <w:rsid w:val="00095E9B"/>
    <w:pPr>
      <w:tabs>
        <w:tab w:val="center" w:pos="4252"/>
        <w:tab w:val="right" w:pos="8504"/>
      </w:tabs>
    </w:pPr>
  </w:style>
  <w:style w:type="character" w:customStyle="1" w:styleId="RodapChar">
    <w:name w:val="Rodapé Char"/>
    <w:basedOn w:val="Fontepargpadro"/>
    <w:link w:val="Rodap"/>
    <w:uiPriority w:val="99"/>
    <w:semiHidden/>
    <w:rsid w:val="00095E9B"/>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095E9B"/>
    <w:rPr>
      <w:rFonts w:ascii="Tahoma" w:hAnsi="Tahoma" w:cs="Tahoma"/>
      <w:sz w:val="16"/>
      <w:szCs w:val="16"/>
    </w:rPr>
  </w:style>
  <w:style w:type="character" w:customStyle="1" w:styleId="TextodebaloChar">
    <w:name w:val="Texto de balão Char"/>
    <w:basedOn w:val="Fontepargpadro"/>
    <w:link w:val="Textodebalo"/>
    <w:uiPriority w:val="99"/>
    <w:semiHidden/>
    <w:rsid w:val="00095E9B"/>
    <w:rPr>
      <w:rFonts w:ascii="Tahoma" w:eastAsia="Times New Roman" w:hAnsi="Tahoma" w:cs="Tahoma"/>
      <w:sz w:val="16"/>
      <w:szCs w:val="16"/>
      <w:lang w:eastAsia="pt-BR"/>
    </w:rPr>
  </w:style>
  <w:style w:type="character" w:customStyle="1" w:styleId="Ttulo4Char">
    <w:name w:val="Título 4 Char"/>
    <w:basedOn w:val="Fontepargpadro"/>
    <w:link w:val="Ttulo4"/>
    <w:rsid w:val="00095E9B"/>
    <w:rPr>
      <w:rFonts w:ascii="Times New Roman" w:eastAsia="Times New Roman" w:hAnsi="Times New Roman"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D58DF-27A2-4509-84A1-63F43BD2F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4805</Words>
  <Characters>25951</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2021-12-20T19:10:00Z</cp:lastPrinted>
  <dcterms:created xsi:type="dcterms:W3CDTF">2021-12-17T17:33:00Z</dcterms:created>
  <dcterms:modified xsi:type="dcterms:W3CDTF">2021-12-20T19:10:00Z</dcterms:modified>
</cp:coreProperties>
</file>